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B5" w:rsidRPr="00505AE9" w:rsidRDefault="009415B5" w:rsidP="00E13E4E">
      <w:pPr>
        <w:spacing w:after="0" w:line="240" w:lineRule="auto"/>
        <w:contextualSpacing/>
        <w:jc w:val="center"/>
        <w:rPr>
          <w:rFonts w:ascii="Arial" w:hAnsi="Arial" w:cs="Arial"/>
          <w:b/>
          <w:sz w:val="88"/>
          <w:szCs w:val="88"/>
        </w:rPr>
      </w:pPr>
      <w:bookmarkStart w:id="0" w:name="_GoBack"/>
      <w:bookmarkEnd w:id="0"/>
      <w:r w:rsidRPr="00505AE9">
        <w:rPr>
          <w:rFonts w:ascii="Arial" w:hAnsi="Arial" w:cs="Arial"/>
          <w:b/>
          <w:sz w:val="88"/>
          <w:szCs w:val="88"/>
        </w:rPr>
        <w:t xml:space="preserve">VÝROČNÍ ZPRÁVA </w:t>
      </w:r>
    </w:p>
    <w:p w:rsidR="00365BC9" w:rsidRPr="00505AE9" w:rsidRDefault="009415B5" w:rsidP="00E13E4E">
      <w:pPr>
        <w:spacing w:after="0" w:line="240" w:lineRule="auto"/>
        <w:contextualSpacing/>
        <w:jc w:val="center"/>
        <w:rPr>
          <w:rFonts w:ascii="Arial" w:hAnsi="Arial" w:cs="Arial"/>
          <w:b/>
          <w:sz w:val="88"/>
          <w:szCs w:val="88"/>
        </w:rPr>
      </w:pPr>
      <w:r w:rsidRPr="00505AE9">
        <w:rPr>
          <w:rFonts w:ascii="Arial" w:hAnsi="Arial" w:cs="Arial"/>
          <w:b/>
          <w:sz w:val="88"/>
          <w:szCs w:val="88"/>
        </w:rPr>
        <w:t>O ČINNOSTI ŠKOLY</w:t>
      </w:r>
    </w:p>
    <w:p w:rsidR="009415B5" w:rsidRPr="00505AE9" w:rsidRDefault="009415B5" w:rsidP="00E13E4E">
      <w:pPr>
        <w:spacing w:after="0" w:line="240" w:lineRule="auto"/>
        <w:contextualSpacing/>
        <w:jc w:val="center"/>
        <w:rPr>
          <w:rFonts w:ascii="Arial" w:hAnsi="Arial" w:cs="Arial"/>
          <w:b/>
          <w:sz w:val="88"/>
          <w:szCs w:val="88"/>
        </w:rPr>
      </w:pPr>
    </w:p>
    <w:p w:rsidR="008936C2" w:rsidRDefault="00D300B2" w:rsidP="008936C2">
      <w:pPr>
        <w:spacing w:after="0" w:line="240" w:lineRule="auto"/>
        <w:contextualSpacing/>
        <w:jc w:val="center"/>
        <w:rPr>
          <w:rFonts w:ascii="Arial" w:hAnsi="Arial" w:cs="Arial"/>
          <w:b/>
          <w:sz w:val="88"/>
          <w:szCs w:val="88"/>
        </w:rPr>
      </w:pPr>
      <w:r>
        <w:rPr>
          <w:rFonts w:ascii="Arial" w:hAnsi="Arial" w:cs="Arial"/>
          <w:b/>
          <w:sz w:val="88"/>
          <w:szCs w:val="88"/>
        </w:rPr>
        <w:t>2022</w:t>
      </w:r>
      <w:r w:rsidR="00B239CE">
        <w:rPr>
          <w:rFonts w:ascii="Arial" w:hAnsi="Arial" w:cs="Arial"/>
          <w:b/>
          <w:sz w:val="88"/>
          <w:szCs w:val="88"/>
        </w:rPr>
        <w:t xml:space="preserve"> </w:t>
      </w:r>
      <w:r>
        <w:rPr>
          <w:rFonts w:ascii="Arial" w:hAnsi="Arial" w:cs="Arial"/>
          <w:b/>
          <w:sz w:val="88"/>
          <w:szCs w:val="88"/>
        </w:rPr>
        <w:t xml:space="preserve"> 2023</w:t>
      </w:r>
    </w:p>
    <w:p w:rsidR="008936C2" w:rsidRDefault="008936C2" w:rsidP="008936C2">
      <w:pPr>
        <w:spacing w:after="0" w:line="240" w:lineRule="auto"/>
        <w:contextualSpacing/>
        <w:rPr>
          <w:rFonts w:ascii="Arial" w:hAnsi="Arial" w:cs="Arial"/>
          <w:b/>
          <w:sz w:val="88"/>
          <w:szCs w:val="88"/>
        </w:rPr>
      </w:pPr>
    </w:p>
    <w:p w:rsidR="008936C2" w:rsidRDefault="008936C2" w:rsidP="008936C2">
      <w:pPr>
        <w:spacing w:after="0" w:line="240" w:lineRule="auto"/>
        <w:contextualSpacing/>
        <w:jc w:val="center"/>
        <w:rPr>
          <w:rFonts w:ascii="Arial" w:hAnsi="Arial" w:cs="Arial"/>
          <w:b/>
          <w:sz w:val="88"/>
          <w:szCs w:val="88"/>
        </w:rPr>
      </w:pPr>
    </w:p>
    <w:p w:rsidR="008936C2" w:rsidRDefault="008936C2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noProof/>
          <w:lang w:eastAsia="cs-CZ"/>
        </w:rPr>
      </w:pPr>
    </w:p>
    <w:p w:rsidR="00D770A1" w:rsidRDefault="00D770A1" w:rsidP="008936C2">
      <w:pPr>
        <w:spacing w:after="0" w:line="240" w:lineRule="auto"/>
        <w:contextualSpacing/>
        <w:jc w:val="center"/>
        <w:rPr>
          <w:rFonts w:ascii="Arial" w:hAnsi="Arial" w:cs="Arial"/>
          <w:b/>
          <w:sz w:val="88"/>
          <w:szCs w:val="88"/>
        </w:rPr>
      </w:pPr>
    </w:p>
    <w:p w:rsidR="008936C2" w:rsidRDefault="008936C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936C2" w:rsidRDefault="008936C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936C2" w:rsidRDefault="008936C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936C2" w:rsidRDefault="008936C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936C2" w:rsidRDefault="008936C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936C2" w:rsidRDefault="008936C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936C2" w:rsidRDefault="008936C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936C2" w:rsidRDefault="008936C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05AE9">
        <w:rPr>
          <w:rFonts w:ascii="Arial" w:hAnsi="Arial" w:cs="Arial"/>
          <w:b/>
          <w:sz w:val="24"/>
          <w:szCs w:val="24"/>
        </w:rPr>
        <w:lastRenderedPageBreak/>
        <w:t>I. ZÁKLADNÍ ÚDAJE</w:t>
      </w: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05AE9">
        <w:rPr>
          <w:rFonts w:ascii="Arial" w:hAnsi="Arial" w:cs="Arial"/>
          <w:b/>
          <w:sz w:val="20"/>
          <w:szCs w:val="20"/>
        </w:rPr>
        <w:t>Adresa školy</w:t>
      </w: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Základní škola Budišov nad Budišovkou, okres Opava, příspěvková organizace</w:t>
      </w: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Halaškovo nám. 178</w:t>
      </w: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747 87 Budišov nad Budišovkou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IČ: 71002529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RED-IZO: 600 143 201</w:t>
      </w: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05AE9">
        <w:rPr>
          <w:rFonts w:ascii="Arial" w:hAnsi="Arial" w:cs="Arial"/>
          <w:b/>
          <w:sz w:val="20"/>
          <w:szCs w:val="20"/>
        </w:rPr>
        <w:t>Charakteristika školy</w:t>
      </w: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 xml:space="preserve">Organizace je jedinou základní školou ve městě a jako taková je spádovou pro všechny děti, které mají ve městě či jeho místních částech trvalý pobyt. Škola je dále spádovou pro obec Svatoňovice. </w:t>
      </w: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Jedná se o úplnou základní školu, která je tvořena oběma stupni vzdělávání. Škola sídlí ve 2 budovách. 1. – 4. ročník vzdělávání jsou umístěny v budově na náměstí Republiky 154, 5. až 9. ročník sídlí v budově na Halaškově náměstí 178.</w:t>
      </w:r>
      <w:r w:rsidR="00DC0282">
        <w:rPr>
          <w:rFonts w:ascii="Arial" w:hAnsi="Arial" w:cs="Arial"/>
          <w:sz w:val="20"/>
          <w:szCs w:val="20"/>
        </w:rPr>
        <w:t xml:space="preserve"> </w:t>
      </w:r>
      <w:r w:rsidRPr="00505AE9">
        <w:rPr>
          <w:rFonts w:ascii="Arial" w:hAnsi="Arial" w:cs="Arial"/>
          <w:sz w:val="20"/>
          <w:szCs w:val="20"/>
        </w:rPr>
        <w:t>Školní družina, která je součástí školy, odpoledne využívá prostor Střediska volného času Budišov, p. o., na ulici ČSA 325. Součástí školy je dále školní jídelna, která sídlí v hlavní budově školy na Halaškově náměstí.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V</w:t>
      </w:r>
      <w:r w:rsidR="00052252">
        <w:rPr>
          <w:rFonts w:ascii="Arial" w:hAnsi="Arial" w:cs="Arial"/>
          <w:sz w:val="20"/>
          <w:szCs w:val="20"/>
        </w:rPr>
        <w:t>e škole se vzdělává přibližně 240-25</w:t>
      </w:r>
      <w:r w:rsidRPr="00505AE9">
        <w:rPr>
          <w:rFonts w:ascii="Arial" w:hAnsi="Arial" w:cs="Arial"/>
          <w:sz w:val="20"/>
          <w:szCs w:val="20"/>
        </w:rPr>
        <w:t>0 žáků, některé ročníky jsou paralelní.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05AE9">
        <w:rPr>
          <w:rFonts w:ascii="Arial" w:hAnsi="Arial" w:cs="Arial"/>
          <w:b/>
          <w:sz w:val="20"/>
          <w:szCs w:val="20"/>
        </w:rPr>
        <w:t>Zřizovatel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Město Budišov nad Budišovkou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05AE9">
        <w:rPr>
          <w:rFonts w:ascii="Arial" w:hAnsi="Arial" w:cs="Arial"/>
          <w:b/>
          <w:sz w:val="20"/>
          <w:szCs w:val="20"/>
        </w:rPr>
        <w:t>Vedení školy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Ředitel školy: Mgr. Natálie Jaššová (statutární zástupce)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Zástupce ředitele: Mgr. Jana Schilderová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05AE9">
        <w:rPr>
          <w:rFonts w:ascii="Arial" w:hAnsi="Arial" w:cs="Arial"/>
          <w:b/>
          <w:sz w:val="20"/>
          <w:szCs w:val="20"/>
        </w:rPr>
        <w:t>Dálkový přístup</w:t>
      </w:r>
      <w:r w:rsidR="00132522" w:rsidRPr="00505AE9">
        <w:rPr>
          <w:rFonts w:ascii="Arial" w:hAnsi="Arial" w:cs="Arial"/>
          <w:b/>
          <w:sz w:val="20"/>
          <w:szCs w:val="20"/>
        </w:rPr>
        <w:t xml:space="preserve"> a kontakty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ID DS: 425mj5e</w:t>
      </w:r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505AE9">
          <w:rPr>
            <w:rStyle w:val="Hypertextovodkaz"/>
            <w:rFonts w:ascii="Arial" w:hAnsi="Arial" w:cs="Arial"/>
            <w:sz w:val="20"/>
            <w:szCs w:val="20"/>
          </w:rPr>
          <w:t>zs.bnb@tiscali.cz</w:t>
        </w:r>
      </w:hyperlink>
    </w:p>
    <w:p w:rsidR="00C416AF" w:rsidRPr="00505AE9" w:rsidRDefault="00C416A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E-mail</w:t>
      </w:r>
      <w:r w:rsidR="00132522" w:rsidRPr="00505AE9">
        <w:rPr>
          <w:rFonts w:ascii="Arial" w:hAnsi="Arial" w:cs="Arial"/>
          <w:sz w:val="20"/>
          <w:szCs w:val="20"/>
        </w:rPr>
        <w:t xml:space="preserve"> pedagogických zaměstnanců: </w:t>
      </w:r>
      <w:hyperlink r:id="rId8" w:history="1">
        <w:r w:rsidR="00132522" w:rsidRPr="00505AE9">
          <w:rPr>
            <w:rStyle w:val="Hypertextovodkaz"/>
            <w:rFonts w:ascii="Arial" w:hAnsi="Arial" w:cs="Arial"/>
            <w:sz w:val="20"/>
            <w:szCs w:val="20"/>
          </w:rPr>
          <w:t>jmeno.prijmeni@skolabudisov.cz</w:t>
        </w:r>
      </w:hyperlink>
    </w:p>
    <w:p w:rsidR="00132522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Telefon: 556 305 342</w:t>
      </w:r>
    </w:p>
    <w:p w:rsidR="00132522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32522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05AE9">
        <w:rPr>
          <w:rFonts w:ascii="Arial" w:hAnsi="Arial" w:cs="Arial"/>
          <w:b/>
          <w:sz w:val="20"/>
          <w:szCs w:val="20"/>
        </w:rPr>
        <w:t>Údaje o školské radě</w:t>
      </w:r>
    </w:p>
    <w:p w:rsidR="00132522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 xml:space="preserve">Ing. Kateřina Bečicová a Lenka </w:t>
      </w:r>
      <w:proofErr w:type="spellStart"/>
      <w:r w:rsidRPr="00505AE9">
        <w:rPr>
          <w:rFonts w:ascii="Arial" w:hAnsi="Arial" w:cs="Arial"/>
          <w:sz w:val="20"/>
          <w:szCs w:val="20"/>
        </w:rPr>
        <w:t>Pončíková</w:t>
      </w:r>
      <w:proofErr w:type="spellEnd"/>
      <w:r w:rsidRPr="00505AE9">
        <w:rPr>
          <w:rFonts w:ascii="Arial" w:hAnsi="Arial" w:cs="Arial"/>
          <w:sz w:val="20"/>
          <w:szCs w:val="20"/>
        </w:rPr>
        <w:t xml:space="preserve"> – zástupci rodičů</w:t>
      </w:r>
    </w:p>
    <w:p w:rsidR="00132522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Mgr. Jana Schilderová a Mgr. Kateřina Raková – zástupci pedagogů</w:t>
      </w:r>
      <w:r w:rsidR="00052252">
        <w:rPr>
          <w:rFonts w:ascii="Arial" w:hAnsi="Arial" w:cs="Arial"/>
          <w:sz w:val="20"/>
          <w:szCs w:val="20"/>
        </w:rPr>
        <w:t>, od 18.</w:t>
      </w:r>
      <w:r w:rsidR="00C943A6">
        <w:rPr>
          <w:rFonts w:ascii="Arial" w:hAnsi="Arial" w:cs="Arial"/>
          <w:sz w:val="20"/>
          <w:szCs w:val="20"/>
        </w:rPr>
        <w:t xml:space="preserve"> </w:t>
      </w:r>
      <w:r w:rsidR="00052252">
        <w:rPr>
          <w:rFonts w:ascii="Arial" w:hAnsi="Arial" w:cs="Arial"/>
          <w:sz w:val="20"/>
          <w:szCs w:val="20"/>
        </w:rPr>
        <w:t>4.</w:t>
      </w:r>
      <w:r w:rsidR="00C943A6">
        <w:rPr>
          <w:rFonts w:ascii="Arial" w:hAnsi="Arial" w:cs="Arial"/>
          <w:sz w:val="20"/>
          <w:szCs w:val="20"/>
        </w:rPr>
        <w:t xml:space="preserve"> </w:t>
      </w:r>
      <w:r w:rsidR="00052252">
        <w:rPr>
          <w:rFonts w:ascii="Arial" w:hAnsi="Arial" w:cs="Arial"/>
          <w:sz w:val="20"/>
          <w:szCs w:val="20"/>
        </w:rPr>
        <w:t>2023 je členem školské rady místo Mgr. Jany Schilderové</w:t>
      </w:r>
      <w:r w:rsidR="00C943A6">
        <w:rPr>
          <w:rFonts w:ascii="Arial" w:hAnsi="Arial" w:cs="Arial"/>
          <w:sz w:val="20"/>
          <w:szCs w:val="20"/>
        </w:rPr>
        <w:t xml:space="preserve"> paní Bc. Marie </w:t>
      </w:r>
      <w:proofErr w:type="spellStart"/>
      <w:r w:rsidR="00C943A6">
        <w:rPr>
          <w:rFonts w:ascii="Arial" w:hAnsi="Arial" w:cs="Arial"/>
          <w:sz w:val="20"/>
          <w:szCs w:val="20"/>
        </w:rPr>
        <w:t>Morkesová</w:t>
      </w:r>
      <w:proofErr w:type="spellEnd"/>
      <w:r w:rsidR="00C943A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943A6">
        <w:rPr>
          <w:rFonts w:ascii="Arial" w:hAnsi="Arial" w:cs="Arial"/>
          <w:sz w:val="20"/>
          <w:szCs w:val="20"/>
        </w:rPr>
        <w:t>DiS</w:t>
      </w:r>
      <w:proofErr w:type="spellEnd"/>
      <w:r w:rsidR="00C943A6">
        <w:rPr>
          <w:rFonts w:ascii="Arial" w:hAnsi="Arial" w:cs="Arial"/>
          <w:sz w:val="20"/>
          <w:szCs w:val="20"/>
        </w:rPr>
        <w:t>.</w:t>
      </w:r>
    </w:p>
    <w:p w:rsidR="00132522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 xml:space="preserve">Ing. Jana </w:t>
      </w:r>
      <w:proofErr w:type="spellStart"/>
      <w:r w:rsidRPr="00505AE9">
        <w:rPr>
          <w:rFonts w:ascii="Arial" w:hAnsi="Arial" w:cs="Arial"/>
          <w:sz w:val="20"/>
          <w:szCs w:val="20"/>
        </w:rPr>
        <w:t>Modelská</w:t>
      </w:r>
      <w:proofErr w:type="spellEnd"/>
      <w:r w:rsidRPr="00505AE9">
        <w:rPr>
          <w:rFonts w:ascii="Arial" w:hAnsi="Arial" w:cs="Arial"/>
          <w:sz w:val="20"/>
          <w:szCs w:val="20"/>
        </w:rPr>
        <w:t xml:space="preserve"> a Ing. Pavel Jílek – zástupci zřizovatele</w:t>
      </w: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415B5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05AE9">
        <w:rPr>
          <w:rFonts w:ascii="Arial" w:hAnsi="Arial" w:cs="Arial"/>
          <w:b/>
          <w:sz w:val="24"/>
          <w:szCs w:val="24"/>
        </w:rPr>
        <w:t>II. OBORY VZDĚLÁNÍ</w:t>
      </w:r>
    </w:p>
    <w:p w:rsidR="00132522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32522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Kód vzdělávacího oboru je 79-01-C Základní škola.</w:t>
      </w:r>
    </w:p>
    <w:p w:rsidR="00132522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 xml:space="preserve">Ve školním roce paralelně běžely 2 </w:t>
      </w:r>
      <w:r w:rsidR="00845A20">
        <w:rPr>
          <w:rFonts w:ascii="Arial" w:hAnsi="Arial" w:cs="Arial"/>
          <w:sz w:val="20"/>
          <w:szCs w:val="20"/>
        </w:rPr>
        <w:t>školní vzděláva</w:t>
      </w:r>
      <w:r w:rsidRPr="00505AE9">
        <w:rPr>
          <w:rFonts w:ascii="Arial" w:hAnsi="Arial" w:cs="Arial"/>
          <w:sz w:val="20"/>
          <w:szCs w:val="20"/>
        </w:rPr>
        <w:t>cí programy:</w:t>
      </w:r>
    </w:p>
    <w:p w:rsidR="00132522" w:rsidRPr="00505AE9" w:rsidRDefault="00F64A97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9415B5" w:rsidRPr="00505AE9">
        <w:rPr>
          <w:rFonts w:ascii="Arial" w:hAnsi="Arial" w:cs="Arial"/>
          <w:sz w:val="20"/>
          <w:szCs w:val="20"/>
        </w:rPr>
        <w:t>Školní vzdělávací p</w:t>
      </w:r>
      <w:r w:rsidR="00132522" w:rsidRPr="00505AE9">
        <w:rPr>
          <w:rFonts w:ascii="Arial" w:hAnsi="Arial" w:cs="Arial"/>
          <w:sz w:val="20"/>
          <w:szCs w:val="20"/>
        </w:rPr>
        <w:t>rogram pro základní vzdělávání</w:t>
      </w:r>
      <w:r>
        <w:rPr>
          <w:rFonts w:ascii="Arial" w:hAnsi="Arial" w:cs="Arial"/>
          <w:sz w:val="20"/>
          <w:szCs w:val="20"/>
        </w:rPr>
        <w:t>“</w:t>
      </w:r>
      <w:r w:rsidR="00C943A6">
        <w:rPr>
          <w:rFonts w:ascii="Arial" w:hAnsi="Arial" w:cs="Arial"/>
          <w:sz w:val="20"/>
          <w:szCs w:val="20"/>
        </w:rPr>
        <w:t>: 4., 5.,</w:t>
      </w:r>
      <w:r w:rsidR="00132522" w:rsidRPr="00505AE9">
        <w:rPr>
          <w:rFonts w:ascii="Arial" w:hAnsi="Arial" w:cs="Arial"/>
          <w:sz w:val="20"/>
          <w:szCs w:val="20"/>
        </w:rPr>
        <w:t xml:space="preserve"> 9. ročníky.</w:t>
      </w:r>
    </w:p>
    <w:p w:rsidR="00132522" w:rsidRPr="00505AE9" w:rsidRDefault="00F64A97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132522" w:rsidRPr="00505AE9">
        <w:rPr>
          <w:rFonts w:ascii="Arial" w:hAnsi="Arial" w:cs="Arial"/>
          <w:sz w:val="20"/>
          <w:szCs w:val="20"/>
        </w:rPr>
        <w:t>Škola pro všechny</w:t>
      </w:r>
      <w:r>
        <w:rPr>
          <w:rFonts w:ascii="Arial" w:hAnsi="Arial" w:cs="Arial"/>
          <w:sz w:val="20"/>
          <w:szCs w:val="20"/>
        </w:rPr>
        <w:t>“</w:t>
      </w:r>
      <w:r w:rsidR="00132522" w:rsidRPr="00505AE9">
        <w:rPr>
          <w:rFonts w:ascii="Arial" w:hAnsi="Arial" w:cs="Arial"/>
          <w:sz w:val="20"/>
          <w:szCs w:val="20"/>
        </w:rPr>
        <w:t>: 1.</w:t>
      </w:r>
      <w:r w:rsidR="00DC0282">
        <w:rPr>
          <w:rFonts w:ascii="Arial" w:hAnsi="Arial" w:cs="Arial"/>
          <w:sz w:val="20"/>
          <w:szCs w:val="20"/>
        </w:rPr>
        <w:t>, 2.,</w:t>
      </w:r>
      <w:r w:rsidR="00C943A6">
        <w:rPr>
          <w:rFonts w:ascii="Arial" w:hAnsi="Arial" w:cs="Arial"/>
          <w:sz w:val="20"/>
          <w:szCs w:val="20"/>
        </w:rPr>
        <w:t xml:space="preserve"> 3.,</w:t>
      </w:r>
      <w:r w:rsidR="00132522" w:rsidRPr="00505AE9">
        <w:rPr>
          <w:rFonts w:ascii="Arial" w:hAnsi="Arial" w:cs="Arial"/>
          <w:sz w:val="20"/>
          <w:szCs w:val="20"/>
        </w:rPr>
        <w:t xml:space="preserve"> 6.</w:t>
      </w:r>
      <w:r w:rsidR="00C943A6">
        <w:rPr>
          <w:rFonts w:ascii="Arial" w:hAnsi="Arial" w:cs="Arial"/>
          <w:sz w:val="20"/>
          <w:szCs w:val="20"/>
        </w:rPr>
        <w:t>,</w:t>
      </w:r>
      <w:r w:rsidR="00DC0282">
        <w:rPr>
          <w:rFonts w:ascii="Arial" w:hAnsi="Arial" w:cs="Arial"/>
          <w:sz w:val="20"/>
          <w:szCs w:val="20"/>
        </w:rPr>
        <w:t xml:space="preserve"> 7.</w:t>
      </w:r>
      <w:r w:rsidR="00C943A6">
        <w:rPr>
          <w:rFonts w:ascii="Arial" w:hAnsi="Arial" w:cs="Arial"/>
          <w:sz w:val="20"/>
          <w:szCs w:val="20"/>
        </w:rPr>
        <w:t xml:space="preserve"> a 8.</w:t>
      </w:r>
      <w:r w:rsidR="00132522" w:rsidRPr="00505AE9">
        <w:rPr>
          <w:rFonts w:ascii="Arial" w:hAnsi="Arial" w:cs="Arial"/>
          <w:sz w:val="20"/>
          <w:szCs w:val="20"/>
        </w:rPr>
        <w:t xml:space="preserve"> ročník.</w:t>
      </w:r>
    </w:p>
    <w:p w:rsidR="00132522" w:rsidRPr="00505AE9" w:rsidRDefault="0013252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Oba školní vzdělávací programy jsou v souladu s RVP ZV.</w:t>
      </w:r>
    </w:p>
    <w:p w:rsidR="009415B5" w:rsidRPr="00505AE9" w:rsidRDefault="009415B5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05AE9" w:rsidRDefault="00505AE9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05AE9" w:rsidRDefault="00505AE9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05AE9" w:rsidRDefault="00505AE9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05AE9" w:rsidRDefault="00505AE9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05AE9" w:rsidRDefault="00505AE9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05AE9" w:rsidRDefault="00505AE9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05AE9" w:rsidRDefault="00505AE9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C0282" w:rsidRDefault="00DC028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C0282" w:rsidRDefault="00DC028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C0282" w:rsidRDefault="00DC028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C0282" w:rsidRDefault="00DC0282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D58DE" w:rsidRPr="00505AE9" w:rsidRDefault="006D58DE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05AE9">
        <w:rPr>
          <w:rFonts w:ascii="Arial" w:hAnsi="Arial" w:cs="Arial"/>
          <w:b/>
          <w:sz w:val="24"/>
          <w:szCs w:val="24"/>
        </w:rPr>
        <w:lastRenderedPageBreak/>
        <w:t>III. PERSONÁLNÍ ZABEZPEČENÍ</w:t>
      </w:r>
    </w:p>
    <w:p w:rsidR="006D58DE" w:rsidRPr="00505AE9" w:rsidRDefault="006D58DE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874"/>
      </w:tblGrid>
      <w:tr w:rsidR="006D58DE" w:rsidRPr="00505AE9" w:rsidTr="006F727C">
        <w:trPr>
          <w:trHeight w:val="690"/>
        </w:trPr>
        <w:tc>
          <w:tcPr>
            <w:tcW w:w="5070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05AE9">
              <w:rPr>
                <w:rFonts w:ascii="Arial" w:hAnsi="Arial" w:cs="Arial"/>
                <w:b/>
                <w:sz w:val="20"/>
                <w:szCs w:val="20"/>
              </w:rPr>
              <w:t>Pracovní pozice</w:t>
            </w:r>
          </w:p>
        </w:tc>
        <w:tc>
          <w:tcPr>
            <w:tcW w:w="2268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05AE9">
              <w:rPr>
                <w:rFonts w:ascii="Arial" w:hAnsi="Arial" w:cs="Arial"/>
                <w:b/>
                <w:sz w:val="20"/>
                <w:szCs w:val="20"/>
              </w:rPr>
              <w:t>Přepočtená výše úvazku</w:t>
            </w:r>
          </w:p>
        </w:tc>
        <w:tc>
          <w:tcPr>
            <w:tcW w:w="1874" w:type="dxa"/>
            <w:vAlign w:val="center"/>
          </w:tcPr>
          <w:p w:rsidR="006D58DE" w:rsidRPr="00505AE9" w:rsidRDefault="00505AE9" w:rsidP="00C943A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fyzických osob</w:t>
            </w:r>
          </w:p>
        </w:tc>
      </w:tr>
      <w:tr w:rsidR="006D58DE" w:rsidRPr="00505AE9" w:rsidTr="006F727C">
        <w:trPr>
          <w:trHeight w:val="690"/>
        </w:trPr>
        <w:tc>
          <w:tcPr>
            <w:tcW w:w="5070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Učitelé</w:t>
            </w:r>
          </w:p>
        </w:tc>
        <w:tc>
          <w:tcPr>
            <w:tcW w:w="2268" w:type="dxa"/>
            <w:vAlign w:val="center"/>
          </w:tcPr>
          <w:p w:rsidR="006D58DE" w:rsidRPr="00505AE9" w:rsidRDefault="006F727C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17FD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4" w:type="dxa"/>
            <w:vAlign w:val="center"/>
          </w:tcPr>
          <w:p w:rsidR="006D58DE" w:rsidRPr="00505AE9" w:rsidRDefault="005D2A64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D58DE" w:rsidRPr="00505AE9" w:rsidTr="006F727C">
        <w:trPr>
          <w:trHeight w:val="690"/>
        </w:trPr>
        <w:tc>
          <w:tcPr>
            <w:tcW w:w="5070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Vychovatelé</w:t>
            </w:r>
          </w:p>
        </w:tc>
        <w:tc>
          <w:tcPr>
            <w:tcW w:w="2268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874" w:type="dxa"/>
            <w:vAlign w:val="center"/>
          </w:tcPr>
          <w:p w:rsidR="006D58DE" w:rsidRPr="00505AE9" w:rsidRDefault="00DC0282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D58DE" w:rsidRPr="00505AE9" w:rsidTr="006F727C">
        <w:trPr>
          <w:trHeight w:val="690"/>
        </w:trPr>
        <w:tc>
          <w:tcPr>
            <w:tcW w:w="5070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Asistenti pedagoga</w:t>
            </w:r>
            <w:r w:rsidR="006F727C">
              <w:rPr>
                <w:rFonts w:ascii="Arial" w:hAnsi="Arial" w:cs="Arial"/>
                <w:sz w:val="20"/>
                <w:szCs w:val="20"/>
              </w:rPr>
              <w:t xml:space="preserve"> (podpůrné opatření) k 1. 9. </w:t>
            </w:r>
          </w:p>
        </w:tc>
        <w:tc>
          <w:tcPr>
            <w:tcW w:w="2268" w:type="dxa"/>
            <w:vAlign w:val="center"/>
          </w:tcPr>
          <w:p w:rsidR="006D58DE" w:rsidRPr="00505AE9" w:rsidRDefault="00A17FD8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3,778</w:t>
            </w:r>
          </w:p>
        </w:tc>
        <w:tc>
          <w:tcPr>
            <w:tcW w:w="1874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D58DE" w:rsidRPr="00505AE9" w:rsidTr="006F727C">
        <w:trPr>
          <w:trHeight w:val="690"/>
        </w:trPr>
        <w:tc>
          <w:tcPr>
            <w:tcW w:w="5070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Školní asistenti</w:t>
            </w:r>
            <w:r w:rsidR="00C943A6">
              <w:rPr>
                <w:rFonts w:ascii="Arial" w:hAnsi="Arial" w:cs="Arial"/>
                <w:sz w:val="20"/>
                <w:szCs w:val="20"/>
              </w:rPr>
              <w:t xml:space="preserve"> (projekt Společným úsilím k vyšší kvalitě vzdělávání do 31.12.</w:t>
            </w:r>
            <w:r w:rsidR="00097481">
              <w:rPr>
                <w:rFonts w:ascii="Arial" w:hAnsi="Arial" w:cs="Arial"/>
                <w:sz w:val="20"/>
                <w:szCs w:val="20"/>
              </w:rPr>
              <w:t xml:space="preserve"> / projekt Šablony III 2021 leden-červen</w:t>
            </w:r>
            <w:r w:rsidR="00C943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6D58DE" w:rsidRPr="00505AE9" w:rsidRDefault="00C943A6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  <w:r w:rsidR="00097481">
              <w:rPr>
                <w:rFonts w:ascii="Arial" w:hAnsi="Arial" w:cs="Arial"/>
                <w:sz w:val="20"/>
                <w:szCs w:val="20"/>
              </w:rPr>
              <w:t xml:space="preserve"> / 1,6</w:t>
            </w:r>
          </w:p>
        </w:tc>
        <w:tc>
          <w:tcPr>
            <w:tcW w:w="1874" w:type="dxa"/>
            <w:vAlign w:val="center"/>
          </w:tcPr>
          <w:p w:rsidR="006D58DE" w:rsidRPr="00505AE9" w:rsidRDefault="00C943A6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97481">
              <w:rPr>
                <w:rFonts w:ascii="Arial" w:hAnsi="Arial" w:cs="Arial"/>
                <w:sz w:val="20"/>
                <w:szCs w:val="20"/>
              </w:rPr>
              <w:t xml:space="preserve"> / 3</w:t>
            </w:r>
          </w:p>
        </w:tc>
      </w:tr>
      <w:tr w:rsidR="006D58DE" w:rsidRPr="00505AE9" w:rsidTr="006F727C">
        <w:trPr>
          <w:trHeight w:val="690"/>
        </w:trPr>
        <w:tc>
          <w:tcPr>
            <w:tcW w:w="5070" w:type="dxa"/>
            <w:vAlign w:val="center"/>
          </w:tcPr>
          <w:p w:rsidR="006D58DE" w:rsidRPr="00505AE9" w:rsidRDefault="00C943A6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Asistenti pedagoga pro žáky se sociálním znevýhodněním (projekt PROP, od 1.1.</w:t>
            </w:r>
            <w:r w:rsidR="00097481">
              <w:rPr>
                <w:rFonts w:ascii="Arial" w:hAnsi="Arial" w:cs="Arial"/>
                <w:sz w:val="20"/>
                <w:szCs w:val="20"/>
              </w:rPr>
              <w:t xml:space="preserve"> / od 1.7.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6D58DE" w:rsidRPr="00505AE9" w:rsidRDefault="00097481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1,4 / 2,6 </w:t>
            </w:r>
          </w:p>
        </w:tc>
        <w:tc>
          <w:tcPr>
            <w:tcW w:w="1874" w:type="dxa"/>
            <w:vAlign w:val="center"/>
          </w:tcPr>
          <w:p w:rsidR="006D58DE" w:rsidRPr="00505AE9" w:rsidRDefault="00097481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/ 6</w:t>
            </w:r>
          </w:p>
        </w:tc>
      </w:tr>
      <w:tr w:rsidR="006D58DE" w:rsidRPr="00505AE9" w:rsidTr="006F727C">
        <w:trPr>
          <w:trHeight w:val="690"/>
        </w:trPr>
        <w:tc>
          <w:tcPr>
            <w:tcW w:w="5070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Sociální pedagog</w:t>
            </w:r>
          </w:p>
        </w:tc>
        <w:tc>
          <w:tcPr>
            <w:tcW w:w="2268" w:type="dxa"/>
            <w:vAlign w:val="center"/>
          </w:tcPr>
          <w:p w:rsidR="006D58DE" w:rsidRPr="00505AE9" w:rsidRDefault="00A948C6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874" w:type="dxa"/>
            <w:vAlign w:val="center"/>
          </w:tcPr>
          <w:p w:rsidR="006D58DE" w:rsidRPr="00505AE9" w:rsidRDefault="00C943A6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58DE" w:rsidRPr="00505AE9" w:rsidTr="006F727C">
        <w:trPr>
          <w:trHeight w:val="690"/>
        </w:trPr>
        <w:tc>
          <w:tcPr>
            <w:tcW w:w="5070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Ekonom</w:t>
            </w:r>
          </w:p>
        </w:tc>
        <w:tc>
          <w:tcPr>
            <w:tcW w:w="2268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874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58DE" w:rsidRPr="00505AE9" w:rsidTr="006F727C">
        <w:trPr>
          <w:trHeight w:val="690"/>
        </w:trPr>
        <w:tc>
          <w:tcPr>
            <w:tcW w:w="5070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Pracovníci ŠJ - kuchař</w:t>
            </w:r>
          </w:p>
        </w:tc>
        <w:tc>
          <w:tcPr>
            <w:tcW w:w="2268" w:type="dxa"/>
            <w:vAlign w:val="center"/>
          </w:tcPr>
          <w:p w:rsidR="006D58DE" w:rsidRPr="00505AE9" w:rsidRDefault="00A17FD8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4,875</w:t>
            </w:r>
          </w:p>
        </w:tc>
        <w:tc>
          <w:tcPr>
            <w:tcW w:w="1874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D58DE" w:rsidRPr="00505AE9" w:rsidTr="006F727C">
        <w:trPr>
          <w:trHeight w:val="690"/>
        </w:trPr>
        <w:tc>
          <w:tcPr>
            <w:tcW w:w="5070" w:type="dxa"/>
            <w:vAlign w:val="center"/>
          </w:tcPr>
          <w:p w:rsidR="006D58DE" w:rsidRPr="00505AE9" w:rsidRDefault="006D58DE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5AE9">
              <w:rPr>
                <w:rFonts w:ascii="Arial" w:hAnsi="Arial" w:cs="Arial"/>
                <w:sz w:val="20"/>
                <w:szCs w:val="20"/>
              </w:rPr>
              <w:t>Provozní zaměstnanci</w:t>
            </w:r>
          </w:p>
        </w:tc>
        <w:tc>
          <w:tcPr>
            <w:tcW w:w="2268" w:type="dxa"/>
            <w:vAlign w:val="center"/>
          </w:tcPr>
          <w:p w:rsidR="006D58DE" w:rsidRPr="00505AE9" w:rsidRDefault="00A17FD8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97481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1874" w:type="dxa"/>
            <w:vAlign w:val="center"/>
          </w:tcPr>
          <w:p w:rsidR="006D58DE" w:rsidRPr="00505AE9" w:rsidRDefault="00A17FD8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943A6" w:rsidRPr="00505AE9" w:rsidTr="006F727C">
        <w:trPr>
          <w:trHeight w:val="690"/>
        </w:trPr>
        <w:tc>
          <w:tcPr>
            <w:tcW w:w="5070" w:type="dxa"/>
            <w:vAlign w:val="center"/>
          </w:tcPr>
          <w:p w:rsidR="00C943A6" w:rsidRPr="00505AE9" w:rsidRDefault="00C943A6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Suma: učitelé, asistenti, vychovatelé</w:t>
            </w:r>
            <w:r w:rsidR="005D2A64">
              <w:rPr>
                <w:rFonts w:ascii="Arial" w:hAnsi="Arial" w:cs="Arial"/>
                <w:sz w:val="20"/>
                <w:szCs w:val="20"/>
              </w:rPr>
              <w:t xml:space="preserve"> k </w:t>
            </w:r>
            <w:proofErr w:type="gramStart"/>
            <w:r w:rsidR="005D2A64">
              <w:rPr>
                <w:rFonts w:ascii="Arial" w:hAnsi="Arial" w:cs="Arial"/>
                <w:sz w:val="20"/>
                <w:szCs w:val="20"/>
              </w:rPr>
              <w:t>30.6.2023</w:t>
            </w:r>
            <w:proofErr w:type="gramEnd"/>
          </w:p>
        </w:tc>
        <w:tc>
          <w:tcPr>
            <w:tcW w:w="2268" w:type="dxa"/>
            <w:vAlign w:val="center"/>
          </w:tcPr>
          <w:p w:rsidR="00C943A6" w:rsidRPr="00505AE9" w:rsidRDefault="00A17FD8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28,1778</w:t>
            </w:r>
          </w:p>
        </w:tc>
        <w:tc>
          <w:tcPr>
            <w:tcW w:w="1874" w:type="dxa"/>
            <w:vAlign w:val="center"/>
          </w:tcPr>
          <w:p w:rsidR="00C943A6" w:rsidRPr="00505AE9" w:rsidRDefault="00337DAF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943A6" w:rsidRPr="00505AE9" w:rsidTr="006F727C">
        <w:trPr>
          <w:trHeight w:val="690"/>
        </w:trPr>
        <w:tc>
          <w:tcPr>
            <w:tcW w:w="5070" w:type="dxa"/>
            <w:vAlign w:val="center"/>
          </w:tcPr>
          <w:p w:rsidR="00C943A6" w:rsidRDefault="00C943A6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nepedagogové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(provoz a ŠJ).</w:t>
            </w:r>
          </w:p>
        </w:tc>
        <w:tc>
          <w:tcPr>
            <w:tcW w:w="2268" w:type="dxa"/>
            <w:vAlign w:val="center"/>
          </w:tcPr>
          <w:p w:rsidR="00C943A6" w:rsidRPr="00505AE9" w:rsidRDefault="00A17FD8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10,075</w:t>
            </w:r>
          </w:p>
        </w:tc>
        <w:tc>
          <w:tcPr>
            <w:tcW w:w="1874" w:type="dxa"/>
            <w:vAlign w:val="center"/>
          </w:tcPr>
          <w:p w:rsidR="00C943A6" w:rsidRPr="00505AE9" w:rsidRDefault="00337DAF" w:rsidP="00C943A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</w:tbl>
    <w:p w:rsidR="006D58DE" w:rsidRPr="00505AE9" w:rsidRDefault="006D58DE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B64EE" w:rsidRPr="00505AE9" w:rsidRDefault="007B64EE" w:rsidP="00E13E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 xml:space="preserve">V uvedeném školním roce </w:t>
      </w:r>
      <w:r w:rsidR="00337DAF">
        <w:rPr>
          <w:rFonts w:ascii="Arial" w:hAnsi="Arial" w:cs="Arial"/>
          <w:sz w:val="20"/>
          <w:szCs w:val="20"/>
        </w:rPr>
        <w:t>5 vyučujících pracovalo bez kvalifikace, jedna pedagožka si na konci školního roku kvalifikaci dokončila, 3 další studují a kvalifikaci postupně doplňují. Volná místa škola má vyvěšeny na svém webu, podmínkou je ovšem nástup kvalifikovaného pedagoga.</w:t>
      </w:r>
    </w:p>
    <w:p w:rsidR="007B64EE" w:rsidRPr="00505AE9" w:rsidRDefault="00A948C6" w:rsidP="00E13E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daném školním roce pak 1 vyučující rozšiřoval studiem oblast kvalifikace (IT), 1 pedagog rozšiřoval o specializovaný výkon činnosti (metodik prevence)</w:t>
      </w:r>
      <w:r w:rsidR="00337DAF">
        <w:rPr>
          <w:rFonts w:ascii="Arial" w:hAnsi="Arial" w:cs="Arial"/>
          <w:sz w:val="20"/>
          <w:szCs w:val="20"/>
        </w:rPr>
        <w:t>, kterou úspěšně ukončil.</w:t>
      </w:r>
    </w:p>
    <w:p w:rsidR="007B64EE" w:rsidRPr="00505AE9" w:rsidRDefault="00337DAF" w:rsidP="00E13E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Díky končícím, průběžným a začínajícím projektům je trochu nejasný počet asistentů. AP mají zpravidla kombinované úvazky (např. jako podpůrné opatření a školní asistent) tak, aby měli úvazek </w:t>
      </w:r>
      <w:r w:rsidR="00D72036">
        <w:rPr>
          <w:rFonts w:ascii="Arial" w:hAnsi="Arial" w:cs="Arial"/>
          <w:sz w:val="20"/>
          <w:szCs w:val="20"/>
        </w:rPr>
        <w:t>vyšší.</w:t>
      </w:r>
    </w:p>
    <w:p w:rsidR="007B64EE" w:rsidRPr="00505AE9" w:rsidRDefault="00961DF9" w:rsidP="00E13E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poměr na vlastní žádost byl rozvázán </w:t>
      </w:r>
      <w:r w:rsidR="00D72036">
        <w:rPr>
          <w:rFonts w:ascii="Arial" w:hAnsi="Arial" w:cs="Arial"/>
          <w:sz w:val="20"/>
          <w:szCs w:val="20"/>
        </w:rPr>
        <w:t>na konci školního roku se dvěma učitelkami. Vedení školy se podařilo získat pro příští školní rok 3 kvalifikované pedagogy.</w:t>
      </w:r>
    </w:p>
    <w:p w:rsidR="004072DE" w:rsidRDefault="004072DE" w:rsidP="00E13E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1DF9">
        <w:rPr>
          <w:rFonts w:ascii="Arial" w:hAnsi="Arial" w:cs="Arial"/>
          <w:sz w:val="20"/>
          <w:szCs w:val="20"/>
        </w:rPr>
        <w:t>S pedagogickými pracovníky vedení školy pravidelně jedná a probírá situaci jejich kvalifikace či aprobace, jejich možnosti a zájem o studium, podporuje jejich záměry a snaží se také namotivovat k dalšímu studiu a následnému využití v organizaci např. kvalifikačními dohodami. Stejně tak motivujeme vedoucí pracovníky jednotli</w:t>
      </w:r>
      <w:r w:rsidR="00D72036">
        <w:rPr>
          <w:rFonts w:ascii="Arial" w:hAnsi="Arial" w:cs="Arial"/>
          <w:sz w:val="20"/>
          <w:szCs w:val="20"/>
        </w:rPr>
        <w:t>vých úseků k dalšímu vzdělávání, k rozvoji organizace.</w:t>
      </w:r>
    </w:p>
    <w:p w:rsidR="00D72036" w:rsidRPr="00961DF9" w:rsidRDefault="00D72036" w:rsidP="00E13E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letošním roce měli možnost vybraní pedagogové podílet se na tvorbě strategického rámce školy a t</w:t>
      </w:r>
      <w:r w:rsidR="005653FC">
        <w:rPr>
          <w:rFonts w:ascii="Arial" w:hAnsi="Arial" w:cs="Arial"/>
          <w:sz w:val="20"/>
          <w:szCs w:val="20"/>
        </w:rPr>
        <w:t>vorby akčního plánu.</w:t>
      </w:r>
    </w:p>
    <w:p w:rsidR="004072DE" w:rsidRPr="00505AE9" w:rsidRDefault="004072DE" w:rsidP="00E13E4E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46BA" w:rsidRDefault="00C346BA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072DE" w:rsidRPr="00505AE9" w:rsidRDefault="004072DE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05AE9">
        <w:rPr>
          <w:rFonts w:ascii="Arial" w:hAnsi="Arial" w:cs="Arial"/>
          <w:b/>
          <w:sz w:val="24"/>
          <w:szCs w:val="24"/>
        </w:rPr>
        <w:lastRenderedPageBreak/>
        <w:t>IV. ZÁPIS K POVINNÉ ŠKOLNÍ DOCHÁZCE</w:t>
      </w:r>
    </w:p>
    <w:p w:rsidR="00845A20" w:rsidRDefault="00845A20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653FC" w:rsidRDefault="005653FC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k povinné školní docházce proběhl ve dnech 4. – 5. dubna v odpoledních hodinách. Zápis</w:t>
      </w:r>
      <w:r w:rsidR="00254AD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pravidelně předchází </w:t>
      </w:r>
      <w:r w:rsidRPr="00F41A38">
        <w:rPr>
          <w:rFonts w:ascii="Arial" w:hAnsi="Arial" w:cs="Arial"/>
          <w:b/>
          <w:sz w:val="20"/>
          <w:szCs w:val="20"/>
        </w:rPr>
        <w:t>debata s rodiči v místní mateřské škole</w:t>
      </w:r>
      <w:r>
        <w:rPr>
          <w:rFonts w:ascii="Arial" w:hAnsi="Arial" w:cs="Arial"/>
          <w:sz w:val="20"/>
          <w:szCs w:val="20"/>
        </w:rPr>
        <w:t xml:space="preserve"> o povinnostech, které je nutné směrem k zápisu splnit. Tato debata společně s učitelkami z prvního stupně proběhla </w:t>
      </w:r>
      <w:r w:rsidR="00254AD3">
        <w:rPr>
          <w:rFonts w:ascii="Arial" w:hAnsi="Arial" w:cs="Arial"/>
          <w:sz w:val="20"/>
          <w:szCs w:val="20"/>
        </w:rPr>
        <w:t>14. 2. 2023. Tuto debatu děláme s jistým předstihem právě pro ten účel, aby se rodiče mohli doptat zejména na náležitosti nutné k odkladu PŠD, který s sebou nese povinnosti časově náročné (získání potvrzení z PPP).</w:t>
      </w:r>
    </w:p>
    <w:p w:rsidR="002E6B95" w:rsidRPr="00505AE9" w:rsidRDefault="00254AD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zápisu byl přítomen pedagog se specializací v oblasti speciální pedagogiky a sociální pedagog. </w:t>
      </w:r>
    </w:p>
    <w:p w:rsidR="002E6B95" w:rsidRDefault="00254AD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zápisu se celkem dostavilo 35 žáků, z toho poprvé u zápisu bylo 27 dětí, 8 bylo </w:t>
      </w:r>
      <w:proofErr w:type="spellStart"/>
      <w:r>
        <w:rPr>
          <w:rFonts w:ascii="Arial" w:hAnsi="Arial" w:cs="Arial"/>
          <w:sz w:val="20"/>
          <w:szCs w:val="20"/>
        </w:rPr>
        <w:t>odkladových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54AD3" w:rsidRDefault="00254AD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první třídy nastoupí 25 dětí, 10 žádostem o odklad bylo vyhověno. </w:t>
      </w:r>
    </w:p>
    <w:p w:rsidR="00254AD3" w:rsidRPr="00505AE9" w:rsidRDefault="00254AD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Vyjma jednoho dítěte jsou všechny děti spádové, 2 děti ze Svatoňovic</w:t>
      </w:r>
      <w:r w:rsidR="006E276A">
        <w:rPr>
          <w:rFonts w:ascii="Arial" w:hAnsi="Arial" w:cs="Arial"/>
          <w:sz w:val="20"/>
          <w:szCs w:val="20"/>
        </w:rPr>
        <w:t>, pro které je místní ZŠ spádovou,</w:t>
      </w:r>
      <w:r>
        <w:rPr>
          <w:rFonts w:ascii="Arial" w:hAnsi="Arial" w:cs="Arial"/>
          <w:sz w:val="20"/>
          <w:szCs w:val="20"/>
        </w:rPr>
        <w:t xml:space="preserve"> byly zapsány ve Vítkově, 5 dětí bylo zapsáno v jiných školách v ČR (jde o děti evidované sice v matričn</w:t>
      </w:r>
      <w:r w:rsidR="006E276A">
        <w:rPr>
          <w:rFonts w:ascii="Arial" w:hAnsi="Arial" w:cs="Arial"/>
          <w:sz w:val="20"/>
          <w:szCs w:val="20"/>
        </w:rPr>
        <w:t>ím záznamu v Budišově, ale jejich rodiče ani ony</w:t>
      </w:r>
      <w:r>
        <w:rPr>
          <w:rFonts w:ascii="Arial" w:hAnsi="Arial" w:cs="Arial"/>
          <w:sz w:val="20"/>
          <w:szCs w:val="20"/>
        </w:rPr>
        <w:t xml:space="preserve"> </w:t>
      </w:r>
      <w:r w:rsidR="006E276A">
        <w:rPr>
          <w:rFonts w:ascii="Arial" w:hAnsi="Arial" w:cs="Arial"/>
          <w:sz w:val="20"/>
          <w:szCs w:val="20"/>
        </w:rPr>
        <w:t>zde nežijí</w:t>
      </w:r>
      <w:r>
        <w:rPr>
          <w:rFonts w:ascii="Arial" w:hAnsi="Arial" w:cs="Arial"/>
          <w:sz w:val="20"/>
          <w:szCs w:val="20"/>
        </w:rPr>
        <w:t>).</w:t>
      </w:r>
    </w:p>
    <w:p w:rsidR="00D045C8" w:rsidRDefault="00D045C8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Protože jsme si vědomi nutnosti úzké spolupráce s MŠ a přípravou dětí ke školní docházce i z naší strany, </w:t>
      </w:r>
      <w:r w:rsidRPr="00F41A38">
        <w:rPr>
          <w:rFonts w:ascii="Arial" w:hAnsi="Arial" w:cs="Arial"/>
          <w:b/>
          <w:sz w:val="20"/>
          <w:szCs w:val="20"/>
        </w:rPr>
        <w:t>pravidelně s učitelkami MŠ konzultujeme vzdělávací možnosti dětí předškolního věku</w:t>
      </w:r>
      <w:r>
        <w:rPr>
          <w:rFonts w:ascii="Arial" w:hAnsi="Arial" w:cs="Arial"/>
          <w:sz w:val="20"/>
          <w:szCs w:val="20"/>
        </w:rPr>
        <w:t xml:space="preserve">. </w:t>
      </w:r>
      <w:r w:rsidR="006E276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pět</w:t>
      </w:r>
      <w:r w:rsidR="006E276A">
        <w:rPr>
          <w:rFonts w:ascii="Arial" w:hAnsi="Arial" w:cs="Arial"/>
          <w:sz w:val="20"/>
          <w:szCs w:val="20"/>
        </w:rPr>
        <w:t xml:space="preserve"> se nám</w:t>
      </w:r>
      <w:r>
        <w:rPr>
          <w:rFonts w:ascii="Arial" w:hAnsi="Arial" w:cs="Arial"/>
          <w:sz w:val="20"/>
          <w:szCs w:val="20"/>
        </w:rPr>
        <w:t xml:space="preserve"> podařilo realizovat poměrně </w:t>
      </w:r>
      <w:r w:rsidRPr="00F41A38">
        <w:rPr>
          <w:rFonts w:ascii="Arial" w:hAnsi="Arial" w:cs="Arial"/>
          <w:b/>
          <w:sz w:val="20"/>
          <w:szCs w:val="20"/>
        </w:rPr>
        <w:t>úspěšné jarní školičky</w:t>
      </w:r>
      <w:r>
        <w:rPr>
          <w:rFonts w:ascii="Arial" w:hAnsi="Arial" w:cs="Arial"/>
          <w:sz w:val="20"/>
          <w:szCs w:val="20"/>
        </w:rPr>
        <w:t>,</w:t>
      </w:r>
      <w:r w:rsidR="00F41A38">
        <w:rPr>
          <w:rFonts w:ascii="Arial" w:hAnsi="Arial" w:cs="Arial"/>
          <w:sz w:val="20"/>
          <w:szCs w:val="20"/>
        </w:rPr>
        <w:t xml:space="preserve"> které proběhly 4x po sobě v květnovém a červnovém termínu,</w:t>
      </w:r>
      <w:r>
        <w:rPr>
          <w:rFonts w:ascii="Arial" w:hAnsi="Arial" w:cs="Arial"/>
          <w:sz w:val="20"/>
          <w:szCs w:val="20"/>
        </w:rPr>
        <w:t xml:space="preserve"> ale také jsme </w:t>
      </w:r>
      <w:r w:rsidR="006E276A">
        <w:rPr>
          <w:rFonts w:ascii="Arial" w:hAnsi="Arial" w:cs="Arial"/>
          <w:sz w:val="20"/>
          <w:szCs w:val="20"/>
        </w:rPr>
        <w:t xml:space="preserve">po loňské zkušenosti v jarních měsících zrealizovali díky našim vyučujícím </w:t>
      </w:r>
      <w:r w:rsidR="006E276A" w:rsidRPr="00F41A38">
        <w:rPr>
          <w:rFonts w:ascii="Arial" w:hAnsi="Arial" w:cs="Arial"/>
          <w:b/>
          <w:sz w:val="20"/>
          <w:szCs w:val="20"/>
        </w:rPr>
        <w:t>6 projektových dní</w:t>
      </w:r>
      <w:r>
        <w:rPr>
          <w:rFonts w:ascii="Arial" w:hAnsi="Arial" w:cs="Arial"/>
          <w:sz w:val="20"/>
          <w:szCs w:val="20"/>
        </w:rPr>
        <w:t xml:space="preserve">. Během 6 návštěv školy mohly předškolní děti poznat naše </w:t>
      </w:r>
      <w:r w:rsidR="006E276A">
        <w:rPr>
          <w:rFonts w:ascii="Arial" w:hAnsi="Arial" w:cs="Arial"/>
          <w:sz w:val="20"/>
          <w:szCs w:val="20"/>
        </w:rPr>
        <w:t>třídy a některé učebny, nebo prostor</w:t>
      </w:r>
      <w:r w:rsidR="00F77A91">
        <w:rPr>
          <w:rFonts w:ascii="Arial" w:hAnsi="Arial" w:cs="Arial"/>
          <w:sz w:val="20"/>
          <w:szCs w:val="20"/>
        </w:rPr>
        <w:t>y</w:t>
      </w:r>
      <w:r w:rsidR="006E276A">
        <w:rPr>
          <w:rFonts w:ascii="Arial" w:hAnsi="Arial" w:cs="Arial"/>
          <w:sz w:val="20"/>
          <w:szCs w:val="20"/>
        </w:rPr>
        <w:t xml:space="preserve"> školní zahrady a tělocvičny. </w:t>
      </w:r>
      <w:r>
        <w:rPr>
          <w:rFonts w:ascii="Arial" w:hAnsi="Arial" w:cs="Arial"/>
          <w:sz w:val="20"/>
          <w:szCs w:val="20"/>
        </w:rPr>
        <w:t>Těší nás zájem budoucích školáčků a za spoluprác</w:t>
      </w:r>
      <w:r w:rsidR="00845A20">
        <w:rPr>
          <w:rFonts w:ascii="Arial" w:hAnsi="Arial" w:cs="Arial"/>
          <w:sz w:val="20"/>
          <w:szCs w:val="20"/>
        </w:rPr>
        <w:t>i s </w:t>
      </w:r>
      <w:proofErr w:type="gramStart"/>
      <w:r w:rsidR="00845A20">
        <w:rPr>
          <w:rFonts w:ascii="Arial" w:hAnsi="Arial" w:cs="Arial"/>
          <w:sz w:val="20"/>
          <w:szCs w:val="20"/>
        </w:rPr>
        <w:t>místní</w:t>
      </w:r>
      <w:proofErr w:type="gramEnd"/>
      <w:r w:rsidR="00845A20">
        <w:rPr>
          <w:rFonts w:ascii="Arial" w:hAnsi="Arial" w:cs="Arial"/>
          <w:sz w:val="20"/>
          <w:szCs w:val="20"/>
        </w:rPr>
        <w:t xml:space="preserve"> MŠ jsme velmi vděční, protože společná setkávání pedagogů pomáhají hledat příčiny různých problémů a zároveň nacházet jejich řešení.</w:t>
      </w:r>
    </w:p>
    <w:p w:rsidR="00D467BB" w:rsidRPr="00505AE9" w:rsidRDefault="00F41A38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467BB" w:rsidRPr="00505AE9" w:rsidRDefault="00D467BB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05AE9">
        <w:rPr>
          <w:rFonts w:ascii="Arial" w:hAnsi="Arial" w:cs="Arial"/>
          <w:b/>
          <w:sz w:val="20"/>
          <w:szCs w:val="20"/>
        </w:rPr>
        <w:t>Absolventi</w:t>
      </w:r>
    </w:p>
    <w:p w:rsidR="002E6B95" w:rsidRDefault="00F41A38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letošním devátém ročníku </w:t>
      </w:r>
      <w:r w:rsidRPr="00F77A91">
        <w:rPr>
          <w:rFonts w:ascii="Arial" w:hAnsi="Arial" w:cs="Arial"/>
          <w:b/>
          <w:sz w:val="20"/>
          <w:szCs w:val="20"/>
        </w:rPr>
        <w:t>končí 15 žáků</w:t>
      </w:r>
      <w:r>
        <w:rPr>
          <w:rFonts w:ascii="Arial" w:hAnsi="Arial" w:cs="Arial"/>
          <w:sz w:val="20"/>
          <w:szCs w:val="20"/>
        </w:rPr>
        <w:t>. Dvě žákyně pátého ročníku přestupují na víceleté gymnázium do Vítkova. Pro absolventy a jejich rodiče připravujeme již tradičně Rozloučení s absolventy v Šatlavě KD předposlední den školního vyučování.</w:t>
      </w:r>
    </w:p>
    <w:p w:rsidR="00F41A38" w:rsidRDefault="00F41A38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Bohužel </w:t>
      </w:r>
      <w:r w:rsidRPr="00F77A91">
        <w:rPr>
          <w:rFonts w:ascii="Arial" w:hAnsi="Arial" w:cs="Arial"/>
          <w:b/>
          <w:sz w:val="20"/>
          <w:szCs w:val="20"/>
        </w:rPr>
        <w:t>předčasně ukončují</w:t>
      </w:r>
      <w:r>
        <w:rPr>
          <w:rFonts w:ascii="Arial" w:hAnsi="Arial" w:cs="Arial"/>
          <w:sz w:val="20"/>
          <w:szCs w:val="20"/>
        </w:rPr>
        <w:t xml:space="preserve"> 9letou povinnou školní docházku 3 žákyně 8. ročníku a 5 žáků sedmých ročníků. Povinných devět let již absolvovali a nepožádali o 10. rok povinné školní docházky. </w:t>
      </w:r>
    </w:p>
    <w:p w:rsidR="00F41A38" w:rsidRDefault="00F41A38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níže uvedené tabulky vyplývá, že někteří žáci bohužel skutečně přihlášku na SŠ nepodali  - v jednom případě ze závažných zdravotních důvodů, zbývající bohužel z důvodu vlastního nezájmu, se kterým nejsou schopni pohnout ani zákonní zástupci. Výchovný poradce v tomto směru se žáky i rodiči situaci i výběr školy probírá, v listopadu jsme uskutečnili extra schůzku právě pro žáky ukončující předčasně PŠD – zde se nám díky intervenci pomohlo 2 žákyně přesvědčit o vhodném středoškolském oboru.</w:t>
      </w:r>
    </w:p>
    <w:p w:rsidR="00F77A91" w:rsidRPr="00505AE9" w:rsidRDefault="00F77A91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224"/>
        <w:gridCol w:w="2237"/>
        <w:gridCol w:w="2228"/>
        <w:gridCol w:w="2239"/>
      </w:tblGrid>
      <w:tr w:rsidR="00BA4AD5" w:rsidRPr="00505AE9" w:rsidTr="00B474DD">
        <w:tc>
          <w:tcPr>
            <w:tcW w:w="2224" w:type="dxa"/>
          </w:tcPr>
          <w:p w:rsidR="00BA4AD5" w:rsidRPr="00505AE9" w:rsidRDefault="00BA4AD5" w:rsidP="00E13E4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BA4AD5" w:rsidRPr="00505AE9" w:rsidRDefault="00BA4AD5" w:rsidP="00E13E4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AE9">
              <w:rPr>
                <w:rFonts w:ascii="Arial" w:hAnsi="Arial" w:cs="Arial"/>
                <w:b/>
                <w:sz w:val="20"/>
                <w:szCs w:val="20"/>
              </w:rPr>
              <w:t>Střední škola – maturitní obor</w:t>
            </w:r>
          </w:p>
        </w:tc>
        <w:tc>
          <w:tcPr>
            <w:tcW w:w="2228" w:type="dxa"/>
          </w:tcPr>
          <w:p w:rsidR="00BA4AD5" w:rsidRPr="00505AE9" w:rsidRDefault="00BA4AD5" w:rsidP="00E13E4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AE9">
              <w:rPr>
                <w:rFonts w:ascii="Arial" w:hAnsi="Arial" w:cs="Arial"/>
                <w:b/>
                <w:sz w:val="20"/>
                <w:szCs w:val="20"/>
              </w:rPr>
              <w:t>Střední škola – učební obor</w:t>
            </w:r>
          </w:p>
        </w:tc>
        <w:tc>
          <w:tcPr>
            <w:tcW w:w="2239" w:type="dxa"/>
          </w:tcPr>
          <w:p w:rsidR="00BA4AD5" w:rsidRPr="00505AE9" w:rsidRDefault="00F41A38" w:rsidP="00F41A3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Evidence </w:t>
            </w:r>
            <w:r w:rsidR="00BA4AD5" w:rsidRPr="00505AE9">
              <w:rPr>
                <w:rFonts w:ascii="Arial" w:hAnsi="Arial" w:cs="Arial"/>
                <w:b/>
                <w:sz w:val="20"/>
                <w:szCs w:val="20"/>
              </w:rPr>
              <w:t>ÚP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jiné</w:t>
            </w:r>
          </w:p>
        </w:tc>
      </w:tr>
      <w:tr w:rsidR="00BA4AD5" w:rsidRPr="00505AE9" w:rsidTr="00B474DD">
        <w:tc>
          <w:tcPr>
            <w:tcW w:w="2224" w:type="dxa"/>
          </w:tcPr>
          <w:p w:rsidR="00BA4AD5" w:rsidRPr="00505AE9" w:rsidRDefault="00BA4AD5" w:rsidP="00E13E4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AE9">
              <w:rPr>
                <w:rFonts w:ascii="Arial" w:hAnsi="Arial" w:cs="Arial"/>
                <w:b/>
                <w:sz w:val="20"/>
                <w:szCs w:val="20"/>
              </w:rPr>
              <w:t>9. ročník</w:t>
            </w:r>
          </w:p>
        </w:tc>
        <w:tc>
          <w:tcPr>
            <w:tcW w:w="2237" w:type="dxa"/>
          </w:tcPr>
          <w:p w:rsidR="00BA4AD5" w:rsidRPr="00505AE9" w:rsidRDefault="00F77A91" w:rsidP="00E13E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BA4AD5" w:rsidRPr="00505AE9" w:rsidRDefault="00F77A91" w:rsidP="00E13E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9" w:type="dxa"/>
          </w:tcPr>
          <w:p w:rsidR="00BA4AD5" w:rsidRPr="00505AE9" w:rsidRDefault="00F41A38" w:rsidP="00E13E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 / 1</w:t>
            </w:r>
          </w:p>
        </w:tc>
      </w:tr>
      <w:tr w:rsidR="00BA4AD5" w:rsidRPr="00505AE9" w:rsidTr="00B474DD">
        <w:tc>
          <w:tcPr>
            <w:tcW w:w="2224" w:type="dxa"/>
          </w:tcPr>
          <w:p w:rsidR="00BA4AD5" w:rsidRPr="00505AE9" w:rsidRDefault="00BA4AD5" w:rsidP="00E13E4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AE9">
              <w:rPr>
                <w:rFonts w:ascii="Arial" w:hAnsi="Arial" w:cs="Arial"/>
                <w:b/>
                <w:sz w:val="20"/>
                <w:szCs w:val="20"/>
              </w:rPr>
              <w:t>8. ročník</w:t>
            </w:r>
          </w:p>
        </w:tc>
        <w:tc>
          <w:tcPr>
            <w:tcW w:w="2237" w:type="dxa"/>
          </w:tcPr>
          <w:p w:rsidR="00BA4AD5" w:rsidRPr="00505AE9" w:rsidRDefault="00F77A91" w:rsidP="00E13E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28" w:type="dxa"/>
          </w:tcPr>
          <w:p w:rsidR="00BA4AD5" w:rsidRPr="00505AE9" w:rsidRDefault="00F77A91" w:rsidP="00E13E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BA4AD5" w:rsidRPr="00505AE9" w:rsidRDefault="00F41A38" w:rsidP="00E13E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  <w:tr w:rsidR="00F41A38" w:rsidRPr="00505AE9" w:rsidTr="00B474DD">
        <w:tc>
          <w:tcPr>
            <w:tcW w:w="2224" w:type="dxa"/>
          </w:tcPr>
          <w:p w:rsidR="00F41A38" w:rsidRPr="00505AE9" w:rsidRDefault="00F41A38" w:rsidP="00E13E4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ročník </w:t>
            </w:r>
          </w:p>
        </w:tc>
        <w:tc>
          <w:tcPr>
            <w:tcW w:w="2237" w:type="dxa"/>
          </w:tcPr>
          <w:p w:rsidR="00F41A38" w:rsidRPr="00505AE9" w:rsidRDefault="00F77A91" w:rsidP="00E13E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228" w:type="dxa"/>
          </w:tcPr>
          <w:p w:rsidR="00F41A38" w:rsidRPr="00505AE9" w:rsidRDefault="00F77A91" w:rsidP="00E13E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F41A38" w:rsidRDefault="00F41A38" w:rsidP="00E13E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/ ---</w:t>
            </w:r>
          </w:p>
        </w:tc>
      </w:tr>
    </w:tbl>
    <w:p w:rsidR="004B3376" w:rsidRPr="00505AE9" w:rsidRDefault="004B3376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C50D3" w:rsidRPr="000C50D3" w:rsidRDefault="000C50D3" w:rsidP="00E13E4E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C50D3">
        <w:rPr>
          <w:rFonts w:ascii="Arial" w:hAnsi="Arial" w:cs="Arial"/>
          <w:b/>
          <w:color w:val="000000"/>
          <w:sz w:val="24"/>
          <w:szCs w:val="24"/>
        </w:rPr>
        <w:t>V. STRUČNÉ VYHODNOCENÍ NAPLŇOVÁNÍ CÍLŮ ŠKOLNÍHO VZDĚLÁVACÍHO PROGRAMU</w:t>
      </w:r>
    </w:p>
    <w:p w:rsidR="000C50D3" w:rsidRDefault="000C50D3" w:rsidP="00E13E4E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D6019D" w:rsidRDefault="00D6019D" w:rsidP="00E13E4E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Cíle obou ŠVP, které jsou momentálně na škole aktivní, jsou formulovány smysluplně, tak aby žáci v nich uplatnili svůj potenciál, byli připraveni na skutečnosti z běžného života prakticky, ale zároveň disponovali potřebnými kompetencemi, které potřebují k dalšímu studiu – tzn. znalosti a dovednosti nutné např. pro přijímací řízení na SŠ. Škola v ŠVP „Škola pro všechny“ akcentuje potřebu výuky cizího jazyka již v raném věku, proto je výuka AJ zařazena od 2. ročníku, a </w:t>
      </w:r>
      <w:r w:rsidR="00F701EC">
        <w:rPr>
          <w:rFonts w:ascii="Arial" w:hAnsi="Arial" w:cs="Arial"/>
          <w:color w:val="000000"/>
          <w:sz w:val="20"/>
          <w:szCs w:val="20"/>
        </w:rPr>
        <w:t>vyučujeme tzv. novou informatiku.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27534" w:rsidRPr="00C346BA" w:rsidRDefault="0022615D" w:rsidP="00C346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346BA">
        <w:rPr>
          <w:rFonts w:ascii="Arial" w:hAnsi="Arial" w:cs="Arial"/>
          <w:color w:val="000000"/>
          <w:sz w:val="20"/>
          <w:szCs w:val="20"/>
        </w:rPr>
        <w:t xml:space="preserve">Žáci dosahují dle svých individuálních možností </w:t>
      </w:r>
      <w:r w:rsidR="00D6019D" w:rsidRPr="00C346BA">
        <w:rPr>
          <w:rFonts w:ascii="Arial" w:hAnsi="Arial" w:cs="Arial"/>
          <w:color w:val="000000"/>
          <w:sz w:val="20"/>
          <w:szCs w:val="20"/>
        </w:rPr>
        <w:t>většiny z cílů ŠVP.</w:t>
      </w:r>
      <w:r w:rsidR="00027534" w:rsidRPr="00C346BA">
        <w:rPr>
          <w:rFonts w:ascii="Arial" w:hAnsi="Arial" w:cs="Arial"/>
          <w:color w:val="000000"/>
          <w:sz w:val="20"/>
          <w:szCs w:val="20"/>
        </w:rPr>
        <w:t xml:space="preserve"> Při opravném přezkoušení pak výsledných neprospěch neplynul ani tak z toho, že by žáci nevěděli, co se po nich bude vyžadovat (jaké dovednosti, znalosti apod.), jako spíše z nekompetentní přípravy a nezodpovědného přístupu, který bohužel nebyl podpořen ani ze strany rodičů (jinými slovy: rodiče nejsou kompetentní svým dětem pomoci, aby neúspěch ve vzdělávání vyrovnaly). Tato skutečnost se bohužel podepsala na výsledcích vzdělávání některých žáků, jak je uvedeno dále.</w:t>
      </w:r>
    </w:p>
    <w:p w:rsidR="00F701EC" w:rsidRDefault="00F701EC" w:rsidP="00C346BA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346BA">
        <w:rPr>
          <w:rFonts w:ascii="Arial" w:hAnsi="Arial" w:cs="Arial"/>
          <w:color w:val="000000"/>
          <w:sz w:val="20"/>
          <w:szCs w:val="20"/>
        </w:rPr>
        <w:t>Během letošního roku škola prošla několikerým testováním žáků různých ročníků. Za zmínku stojí</w:t>
      </w:r>
      <w:r>
        <w:rPr>
          <w:rFonts w:ascii="Arial" w:hAnsi="Arial" w:cs="Arial"/>
          <w:color w:val="000000"/>
          <w:sz w:val="20"/>
          <w:szCs w:val="20"/>
        </w:rPr>
        <w:t xml:space="preserve"> samozřejmě tělesná zdatnost realizovaná na podzim 2022. </w:t>
      </w:r>
    </w:p>
    <w:p w:rsidR="00F701EC" w:rsidRDefault="00F701EC" w:rsidP="00E13E4E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Dále pravidelně realizujeme srovnávací testování SCIO pro páté a deváté ročníky v češtině, matematice, angličtině a obecně studijních předpokladech. </w:t>
      </w:r>
    </w:p>
    <w:p w:rsidR="00F701EC" w:rsidRDefault="00F701EC" w:rsidP="00E13E4E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letošním roce pátému ročníku přibyla také čtenářská gramotnost v rámci zjišťování ČŠI.</w:t>
      </w:r>
    </w:p>
    <w:p w:rsidR="00F701EC" w:rsidRDefault="00F701EC" w:rsidP="00E13E4E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 a zapojením do projektu SYRI</w:t>
      </w:r>
      <w:r w:rsidR="00E41ECD">
        <w:rPr>
          <w:rFonts w:ascii="Arial" w:hAnsi="Arial" w:cs="Arial"/>
          <w:color w:val="000000"/>
          <w:sz w:val="20"/>
          <w:szCs w:val="20"/>
        </w:rPr>
        <w:t xml:space="preserve"> jsme navíc získali testování šestých ročníků v matematice a českém jazyce.</w:t>
      </w:r>
    </w:p>
    <w:p w:rsidR="00E41ECD" w:rsidRDefault="00E41ECD" w:rsidP="00E13E4E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 výše uvedeným testováním je nutno poznamenat, že žáci zde dosahují svých individuálních výkonů, které jsou zaznamenány, některý z nich porovnány v rámci šetření. Případná výsledná doporučení vedení školy případně diskutuje s vyučujícími.</w:t>
      </w:r>
    </w:p>
    <w:p w:rsidR="000C50D3" w:rsidRPr="00505AE9" w:rsidRDefault="000C50D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2DE" w:rsidRDefault="004B3376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55AD7">
        <w:rPr>
          <w:rFonts w:ascii="Arial" w:hAnsi="Arial" w:cs="Arial"/>
          <w:b/>
          <w:sz w:val="24"/>
          <w:szCs w:val="24"/>
        </w:rPr>
        <w:t>V</w:t>
      </w:r>
      <w:r w:rsidR="000C50D3">
        <w:rPr>
          <w:rFonts w:ascii="Arial" w:hAnsi="Arial" w:cs="Arial"/>
          <w:b/>
          <w:sz w:val="24"/>
          <w:szCs w:val="24"/>
        </w:rPr>
        <w:t>I</w:t>
      </w:r>
      <w:r w:rsidRPr="00355AD7">
        <w:rPr>
          <w:rFonts w:ascii="Arial" w:hAnsi="Arial" w:cs="Arial"/>
          <w:b/>
          <w:sz w:val="24"/>
          <w:szCs w:val="24"/>
        </w:rPr>
        <w:t>. ÚDAJE O VÝSLEDCÍCH VZDĚLÁVÁNÍ ŽÁKŮ</w:t>
      </w:r>
    </w:p>
    <w:p w:rsidR="00845A20" w:rsidRDefault="00845A20" w:rsidP="00845A2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45A20" w:rsidRDefault="00D648A4" w:rsidP="008D5B5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letošním roce jsme se vyjma dosahování výsledků vzdělávání dle ŠVP zaměřili také na potírání tzv. skrytého záškoláctví a sledování absence. Díky sociální mu pedagogovi, který agendu absence, skrytého záškoláctví a následně komunikaci s rodinami, kde se případy vyskytovaly hojněji, převzal, nám paradoxně narostl u žáků počet neomluvených hodin. Je to mj. i díky příloze </w:t>
      </w:r>
      <w:proofErr w:type="gramStart"/>
      <w:r>
        <w:rPr>
          <w:rFonts w:ascii="Arial" w:hAnsi="Arial" w:cs="Arial"/>
          <w:sz w:val="20"/>
          <w:szCs w:val="20"/>
        </w:rPr>
        <w:t>č.</w:t>
      </w:r>
      <w:r w:rsidR="008D5B59">
        <w:rPr>
          <w:rFonts w:ascii="Arial" w:hAnsi="Arial" w:cs="Arial"/>
          <w:sz w:val="20"/>
          <w:szCs w:val="20"/>
        </w:rPr>
        <w:t xml:space="preserve"> 2 školního</w:t>
      </w:r>
      <w:proofErr w:type="gramEnd"/>
      <w:r w:rsidR="008D5B59">
        <w:rPr>
          <w:rFonts w:ascii="Arial" w:hAnsi="Arial" w:cs="Arial"/>
          <w:sz w:val="20"/>
          <w:szCs w:val="20"/>
        </w:rPr>
        <w:t xml:space="preserve"> řádu a díky poměrně striktním pravidlům v omlouvání absencí. Škola tím sleduje zejména u ohrožených žáků nutnost spolupráce s dalšími institucemi (ať už státními či nestátními), které mohou rodině pomoci případně ji donutit plnit povinnosti vyplývající ze zákona. Zpráva sociální pedagoga a metodika prevence, která je přílohou této výroční zprávy, v anonymizované podobě dokazuje, jak časově náročné je pracovat s tím, aby žáci prostě jen „chodili“ do školy. Pokud by totiž nedocházelo k absenci v té míře, kterou někteří rodiče podporují, i jejich děti by dosahovali mnohem lepších studijních výsledků. </w:t>
      </w:r>
    </w:p>
    <w:p w:rsidR="00845A20" w:rsidRDefault="00845A20" w:rsidP="00845A2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Škola díky programu Národní plán obnovy a díky projektu </w:t>
      </w:r>
      <w:r w:rsidR="008D5B59"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z w:val="20"/>
          <w:szCs w:val="20"/>
        </w:rPr>
        <w:t xml:space="preserve"> byla aktivní v poskytování doučování. </w:t>
      </w:r>
      <w:r w:rsidR="008D5B59">
        <w:rPr>
          <w:rFonts w:ascii="Arial" w:hAnsi="Arial" w:cs="Arial"/>
          <w:sz w:val="20"/>
          <w:szCs w:val="20"/>
        </w:rPr>
        <w:t>Výsledky žáků jsou pravidelně rozebírány na čtvrtlet</w:t>
      </w:r>
      <w:r w:rsidR="004E02C3">
        <w:rPr>
          <w:rFonts w:ascii="Arial" w:hAnsi="Arial" w:cs="Arial"/>
          <w:sz w:val="20"/>
          <w:szCs w:val="20"/>
        </w:rPr>
        <w:t>n</w:t>
      </w:r>
      <w:r w:rsidR="008D5B59">
        <w:rPr>
          <w:rFonts w:ascii="Arial" w:hAnsi="Arial" w:cs="Arial"/>
          <w:sz w:val="20"/>
          <w:szCs w:val="20"/>
        </w:rPr>
        <w:t xml:space="preserve">ích poradách a i na provozních poradách diskutujeme o možnostech doučování vytipovaných žáků školy. </w:t>
      </w:r>
      <w:r w:rsidR="004E02C3">
        <w:rPr>
          <w:rFonts w:ascii="Arial" w:hAnsi="Arial" w:cs="Arial"/>
          <w:sz w:val="20"/>
          <w:szCs w:val="20"/>
        </w:rPr>
        <w:t>Někdy se nám nedaří díky nezájmu žáků, ale i rodičů. V mnoha případech ale žákům doučování pomáhá k lepším výkonům.</w:t>
      </w:r>
    </w:p>
    <w:p w:rsidR="00D8488D" w:rsidRDefault="00B91A9D" w:rsidP="00845A2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 dále vzdělává celkem 48</w:t>
      </w:r>
      <w:r w:rsidR="00D8488D">
        <w:rPr>
          <w:rFonts w:ascii="Arial" w:hAnsi="Arial" w:cs="Arial"/>
          <w:sz w:val="20"/>
          <w:szCs w:val="20"/>
        </w:rPr>
        <w:t xml:space="preserve"> žáků se speciálně vzdělávacími potřebami v rozsahu 1. – 4. stupně tzv. podpůrného opatření. Jedná se o žáky s poruchami učení, narušenou komunikační schopností, mentálním postižením, některé vady jsou kombinované (např. s tělesným postižením). O některé žáky pak pečuje další pedagog či asistenti pedagoga, na něž je přiznáno financování jako personální podpora danému stupni podpůrného opatření.</w:t>
      </w:r>
    </w:p>
    <w:p w:rsidR="004E02C3" w:rsidRDefault="004E02C3" w:rsidP="00845A2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851"/>
        <w:gridCol w:w="567"/>
        <w:gridCol w:w="709"/>
        <w:gridCol w:w="708"/>
        <w:gridCol w:w="851"/>
        <w:gridCol w:w="567"/>
        <w:gridCol w:w="567"/>
        <w:gridCol w:w="709"/>
        <w:gridCol w:w="992"/>
        <w:gridCol w:w="992"/>
        <w:gridCol w:w="1134"/>
      </w:tblGrid>
      <w:tr w:rsidR="004E02C3" w:rsidRPr="004E02C3" w:rsidTr="006C38FD">
        <w:trPr>
          <w:cantSplit/>
          <w:trHeight w:val="25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D8488D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vyzname</w:t>
            </w:r>
            <w:r w:rsidR="004E02C3" w:rsidRPr="004E0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naných na konci II. pololetí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neprospíva</w:t>
            </w:r>
            <w:r w:rsidRPr="004E0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jících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Pochvaly ŘŠ (obě pololetí)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Pochvaly TU (obě pololetí)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Napome</w:t>
            </w: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nutí TU (obě pololetí)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Důtky TU (obě pololetí)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Důtky ŘŠ (obě pololetí)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Snížený stupeň z chování (obě pololetí)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Celková roční absence za třídu </w:t>
            </w:r>
            <w:r w:rsidRPr="004E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(omluvená + neomluvená)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Roční absence na žáka</w:t>
            </w:r>
          </w:p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(omluvená + neomluvená)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4E02C3" w:rsidRPr="004E02C3" w:rsidRDefault="004E02C3" w:rsidP="004E02C3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Celkový počet hodin </w:t>
            </w:r>
            <w:proofErr w:type="spellStart"/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neomlu</w:t>
            </w:r>
            <w:proofErr w:type="spellEnd"/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 xml:space="preserve">- </w:t>
            </w:r>
            <w:proofErr w:type="spellStart"/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vené</w:t>
            </w:r>
            <w:proofErr w:type="spellEnd"/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 xml:space="preserve"> absence </w:t>
            </w:r>
            <w:r w:rsidRPr="004E0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(obě pololetí)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I.A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3185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lang w:eastAsia="cs-CZ"/>
              </w:rPr>
              <w:t>176,9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17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I.B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2887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lang w:eastAsia="cs-CZ"/>
              </w:rPr>
              <w:t>144,35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24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II. 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3918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lang w:eastAsia="cs-CZ"/>
              </w:rPr>
              <w:t>139,1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36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III. 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2175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120,83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III. 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2814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lang w:eastAsia="cs-CZ"/>
              </w:rPr>
              <w:t>164,8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IV. 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3739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141,34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35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V. 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2617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lang w:eastAsia="cs-CZ"/>
              </w:rPr>
              <w:t>154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V. 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1507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100,47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VI. 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2723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lang w:eastAsia="cs-CZ"/>
              </w:rPr>
              <w:t>194,5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372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VI. 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5A5EB0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1523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122,2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VII. 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3378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lang w:eastAsia="cs-CZ"/>
              </w:rPr>
              <w:t>187,66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160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VII. 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2769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lang w:eastAsia="cs-CZ"/>
              </w:rPr>
              <w:t>184,6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99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VIII. 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3249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lang w:eastAsia="cs-CZ"/>
              </w:rPr>
              <w:t>180,5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74</w:t>
            </w:r>
          </w:p>
        </w:tc>
      </w:tr>
      <w:tr w:rsidR="004E02C3" w:rsidRPr="004E02C3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IX.A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827858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2785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2335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155,67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E02C3" w:rsidRPr="004E02C3" w:rsidRDefault="004E02C3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02C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D8488D" w:rsidRPr="006C38FD" w:rsidTr="006C38F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D8488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Suma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6C38F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begin"/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instrText xml:space="preserve"> =SUM(ABOVE) </w:instrTex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separate"/>
            </w:r>
            <w:r w:rsidRPr="006C38FD">
              <w:rPr>
                <w:rFonts w:ascii="Arial" w:eastAsia="Times New Roman" w:hAnsi="Arial" w:cs="Arial"/>
                <w:b/>
                <w:noProof/>
                <w:color w:val="000000"/>
                <w:lang w:eastAsia="cs-CZ"/>
              </w:rPr>
              <w:t>147</w: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5A5EB0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6C38F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begin"/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instrText xml:space="preserve"> =SUM(ABOVE) </w:instrTex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separate"/>
            </w:r>
            <w:r w:rsidRPr="006C38FD">
              <w:rPr>
                <w:rFonts w:ascii="Arial" w:eastAsia="Times New Roman" w:hAnsi="Arial" w:cs="Arial"/>
                <w:b/>
                <w:noProof/>
                <w:color w:val="000000"/>
                <w:lang w:eastAsia="cs-CZ"/>
              </w:rPr>
              <w:t>23</w: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6C38F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begin"/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instrText xml:space="preserve"> =SUM(ABOVE) </w:instrTex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separate"/>
            </w:r>
            <w:r w:rsidRPr="006C38FD">
              <w:rPr>
                <w:rFonts w:ascii="Arial" w:eastAsia="Times New Roman" w:hAnsi="Arial" w:cs="Arial"/>
                <w:b/>
                <w:noProof/>
                <w:color w:val="000000"/>
                <w:lang w:eastAsia="cs-CZ"/>
              </w:rPr>
              <w:t>155</w: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6C38F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begin"/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instrText xml:space="preserve"> =SUM(ABOVE) </w:instrTex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separate"/>
            </w:r>
            <w:r w:rsidRPr="006C38FD">
              <w:rPr>
                <w:rFonts w:ascii="Arial" w:eastAsia="Times New Roman" w:hAnsi="Arial" w:cs="Arial"/>
                <w:b/>
                <w:noProof/>
                <w:color w:val="000000"/>
                <w:lang w:eastAsia="cs-CZ"/>
              </w:rPr>
              <w:t>55</w: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6C38F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begin"/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instrText xml:space="preserve"> =SUM(ABOVE) </w:instrTex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separate"/>
            </w:r>
            <w:r w:rsidRPr="006C38FD">
              <w:rPr>
                <w:rFonts w:ascii="Arial" w:eastAsia="Times New Roman" w:hAnsi="Arial" w:cs="Arial"/>
                <w:b/>
                <w:noProof/>
                <w:color w:val="000000"/>
                <w:lang w:eastAsia="cs-CZ"/>
              </w:rPr>
              <w:t>21</w: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6C38F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begin"/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instrText xml:space="preserve"> =SUM(ABOVE) </w:instrTex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separate"/>
            </w:r>
            <w:r w:rsidRPr="006C38FD">
              <w:rPr>
                <w:rFonts w:ascii="Arial" w:eastAsia="Times New Roman" w:hAnsi="Arial" w:cs="Arial"/>
                <w:b/>
                <w:noProof/>
                <w:color w:val="000000"/>
                <w:lang w:eastAsia="cs-CZ"/>
              </w:rPr>
              <w:t>13</w: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6C38F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begin"/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instrText xml:space="preserve"> =SUM(ABOVE) </w:instrTex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separate"/>
            </w:r>
            <w:r w:rsidRPr="006C38FD">
              <w:rPr>
                <w:rFonts w:ascii="Arial" w:eastAsia="Times New Roman" w:hAnsi="Arial" w:cs="Arial"/>
                <w:b/>
                <w:noProof/>
                <w:color w:val="000000"/>
                <w:lang w:eastAsia="cs-CZ"/>
              </w:rPr>
              <w:t>6</w: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6C38F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6C38F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154,78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88D" w:rsidRPr="006C38FD" w:rsidRDefault="006C38FD" w:rsidP="00827858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begin"/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instrText xml:space="preserve"> =SUM(ABOVE) </w:instrTex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separate"/>
            </w:r>
            <w:r w:rsidRPr="006C38FD">
              <w:rPr>
                <w:rFonts w:ascii="Arial" w:eastAsia="Times New Roman" w:hAnsi="Arial" w:cs="Arial"/>
                <w:b/>
                <w:noProof/>
                <w:color w:val="000000"/>
                <w:lang w:eastAsia="cs-CZ"/>
              </w:rPr>
              <w:t>943</w:t>
            </w:r>
            <w:r w:rsidRPr="006C38FD">
              <w:rPr>
                <w:rFonts w:ascii="Arial" w:eastAsia="Times New Roman" w:hAnsi="Arial" w:cs="Arial"/>
                <w:b/>
                <w:color w:val="000000"/>
                <w:lang w:eastAsia="cs-CZ"/>
              </w:rPr>
              <w:fldChar w:fldCharType="end"/>
            </w:r>
          </w:p>
        </w:tc>
      </w:tr>
    </w:tbl>
    <w:p w:rsidR="004E02C3" w:rsidRDefault="004E02C3" w:rsidP="00845A2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E1A71" w:rsidRPr="00505AE9" w:rsidRDefault="00EE1A71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B64EE" w:rsidRDefault="00D51A3D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55AD7">
        <w:rPr>
          <w:rFonts w:ascii="Arial" w:hAnsi="Arial" w:cs="Arial"/>
          <w:b/>
          <w:sz w:val="24"/>
          <w:szCs w:val="24"/>
        </w:rPr>
        <w:t>VI</w:t>
      </w:r>
      <w:r w:rsidR="000C50D3">
        <w:rPr>
          <w:rFonts w:ascii="Arial" w:hAnsi="Arial" w:cs="Arial"/>
          <w:b/>
          <w:sz w:val="24"/>
          <w:szCs w:val="24"/>
        </w:rPr>
        <w:t>I</w:t>
      </w:r>
      <w:r w:rsidRPr="00355AD7">
        <w:rPr>
          <w:rFonts w:ascii="Arial" w:hAnsi="Arial" w:cs="Arial"/>
          <w:b/>
          <w:sz w:val="24"/>
          <w:szCs w:val="24"/>
        </w:rPr>
        <w:t>. ÚDAJE O PREVENCI SOCIÁLNĚ-PATOLOGICKÝCH JEVŮ</w:t>
      </w:r>
      <w:r w:rsidR="000C50D3">
        <w:rPr>
          <w:rFonts w:ascii="Arial" w:hAnsi="Arial" w:cs="Arial"/>
          <w:b/>
          <w:sz w:val="24"/>
          <w:szCs w:val="24"/>
        </w:rPr>
        <w:t>, RIZIKOVÉHO CHOVÁNÍ A ZAJIŠTĚNÍ PODPORY ŽÁKŮ SE SPECIÁLNÍMI VZDĚLÁVACÍMI POTŘEBAMI, NADANÝCH, MIMOŘÁDNĚ NADANÝCH A S NÁROKEM NA POSKYTOVÁNÍ JAZYKOVÉ PŘÍPRAVY</w:t>
      </w:r>
    </w:p>
    <w:p w:rsidR="00D51A3D" w:rsidRPr="00505AE9" w:rsidRDefault="00D51A3D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51A3D" w:rsidRPr="00505AE9" w:rsidRDefault="00D8488D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škole působí takto</w:t>
      </w:r>
      <w:r w:rsidR="00D51A3D" w:rsidRPr="00505AE9">
        <w:rPr>
          <w:rFonts w:ascii="Arial" w:hAnsi="Arial" w:cs="Arial"/>
          <w:sz w:val="20"/>
          <w:szCs w:val="20"/>
        </w:rPr>
        <w:t xml:space="preserve"> obsazené školní poradenské pracoviště ve složení:</w:t>
      </w:r>
    </w:p>
    <w:p w:rsidR="00D51A3D" w:rsidRPr="00505AE9" w:rsidRDefault="00D51A3D" w:rsidP="00E13E4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výchovný poradce (zároveň také kariérový poradce)</w:t>
      </w:r>
    </w:p>
    <w:p w:rsidR="00D51A3D" w:rsidRPr="00D8488D" w:rsidRDefault="00D51A3D" w:rsidP="00D848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 xml:space="preserve">metodik prevence </w:t>
      </w:r>
    </w:p>
    <w:p w:rsidR="00D51A3D" w:rsidRPr="00505AE9" w:rsidRDefault="00D51A3D" w:rsidP="00E13E4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sociální pedagog</w:t>
      </w:r>
    </w:p>
    <w:p w:rsidR="00D51A3D" w:rsidRDefault="00D8488D" w:rsidP="00E13E4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speciální pedagog (zatím bez uvolnění k činnosti speciálního pedagoga v rámci úvazku).</w:t>
      </w:r>
    </w:p>
    <w:p w:rsidR="00B82BA2" w:rsidRPr="00505AE9" w:rsidRDefault="00B82BA2" w:rsidP="00E13E4E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1A3D" w:rsidRPr="00505AE9" w:rsidRDefault="00D51A3D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 xml:space="preserve">Díky tomuto složení a kvalifikovanosti většiny z nich se daří integrovat a pomáhat žákům s různými obtížemi studijního či výchovného charakteru. Samozřejmě zásadní je v těchto případech úzká spolupráce s rodinou a osobní kontakt s rodiči. </w:t>
      </w:r>
      <w:r w:rsidR="00D8488D">
        <w:rPr>
          <w:rFonts w:ascii="Arial" w:hAnsi="Arial" w:cs="Arial"/>
          <w:sz w:val="20"/>
          <w:szCs w:val="20"/>
        </w:rPr>
        <w:t>Tento zajišťují nejčastěji sociální pedagog ve spolupráci s asistenty pedagoga (popřípadě školními asistenty či asistenty pro žáky se sociálním znevýhodněním).</w:t>
      </w:r>
    </w:p>
    <w:p w:rsidR="000625E3" w:rsidRPr="00B82BA2" w:rsidRDefault="00D51A3D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05AE9">
        <w:rPr>
          <w:rFonts w:ascii="Arial" w:hAnsi="Arial" w:cs="Arial"/>
          <w:sz w:val="20"/>
          <w:szCs w:val="20"/>
        </w:rPr>
        <w:t>Výchovná por</w:t>
      </w:r>
      <w:r w:rsidR="006C3F66">
        <w:rPr>
          <w:rFonts w:ascii="Arial" w:hAnsi="Arial" w:cs="Arial"/>
          <w:sz w:val="20"/>
          <w:szCs w:val="20"/>
        </w:rPr>
        <w:t>adkyně</w:t>
      </w:r>
      <w:r w:rsidR="00C96758">
        <w:rPr>
          <w:rFonts w:ascii="Arial" w:hAnsi="Arial" w:cs="Arial"/>
          <w:sz w:val="20"/>
          <w:szCs w:val="20"/>
        </w:rPr>
        <w:t>, sociální pedagog, metodik prevence a třídní u</w:t>
      </w:r>
      <w:r w:rsidR="005B47F6">
        <w:rPr>
          <w:rFonts w:ascii="Arial" w:hAnsi="Arial" w:cs="Arial"/>
          <w:sz w:val="20"/>
          <w:szCs w:val="20"/>
        </w:rPr>
        <w:t>čitelé realizovali během roku 31</w:t>
      </w:r>
      <w:r w:rsidR="00C96758">
        <w:rPr>
          <w:rFonts w:ascii="Arial" w:hAnsi="Arial" w:cs="Arial"/>
          <w:sz w:val="20"/>
          <w:szCs w:val="20"/>
        </w:rPr>
        <w:t xml:space="preserve"> oficiálních</w:t>
      </w:r>
      <w:r w:rsidR="006C3F66">
        <w:rPr>
          <w:rFonts w:ascii="Arial" w:hAnsi="Arial" w:cs="Arial"/>
          <w:sz w:val="20"/>
          <w:szCs w:val="20"/>
        </w:rPr>
        <w:t xml:space="preserve"> </w:t>
      </w:r>
      <w:r w:rsidRPr="00505AE9">
        <w:rPr>
          <w:rFonts w:ascii="Arial" w:hAnsi="Arial" w:cs="Arial"/>
          <w:sz w:val="20"/>
          <w:szCs w:val="20"/>
        </w:rPr>
        <w:t>pohovorů</w:t>
      </w:r>
      <w:r w:rsidR="006C3F66">
        <w:rPr>
          <w:rFonts w:ascii="Arial" w:hAnsi="Arial" w:cs="Arial"/>
          <w:sz w:val="20"/>
          <w:szCs w:val="20"/>
        </w:rPr>
        <w:t xml:space="preserve"> s</w:t>
      </w:r>
      <w:r w:rsidR="00C96758">
        <w:rPr>
          <w:rFonts w:ascii="Arial" w:hAnsi="Arial" w:cs="Arial"/>
          <w:sz w:val="20"/>
          <w:szCs w:val="20"/>
        </w:rPr>
        <w:t> </w:t>
      </w:r>
      <w:r w:rsidR="006C3F66">
        <w:rPr>
          <w:rFonts w:ascii="Arial" w:hAnsi="Arial" w:cs="Arial"/>
          <w:sz w:val="20"/>
          <w:szCs w:val="20"/>
        </w:rPr>
        <w:t>rodiči</w:t>
      </w:r>
      <w:r w:rsidR="00C96758">
        <w:rPr>
          <w:rFonts w:ascii="Arial" w:hAnsi="Arial" w:cs="Arial"/>
          <w:sz w:val="20"/>
          <w:szCs w:val="20"/>
        </w:rPr>
        <w:t xml:space="preserve"> (tzv. výchovné komise)</w:t>
      </w:r>
      <w:r w:rsidR="006C3F66">
        <w:rPr>
          <w:rFonts w:ascii="Arial" w:hAnsi="Arial" w:cs="Arial"/>
          <w:sz w:val="20"/>
          <w:szCs w:val="20"/>
        </w:rPr>
        <w:t>, které se týkaly závažnějších témat: opakovaně se u žáků 8. ročníku jednalo o nevhodné/nepřiměřené chování a narušování výuky, dále bylo tématem neprospívání žáků a špatné studijní výsledky, nedostatečná příprava na výuku, nenošení pomůcek, opakovaná vysoká absence, zjištění neomluvené absence</w:t>
      </w:r>
      <w:r w:rsidR="00B82BA2">
        <w:rPr>
          <w:rFonts w:ascii="Arial" w:hAnsi="Arial" w:cs="Arial"/>
          <w:sz w:val="20"/>
          <w:szCs w:val="20"/>
        </w:rPr>
        <w:t xml:space="preserve">, užívání návykových </w:t>
      </w:r>
      <w:r w:rsidR="005B47F6">
        <w:rPr>
          <w:rFonts w:ascii="Arial" w:hAnsi="Arial" w:cs="Arial"/>
          <w:sz w:val="20"/>
          <w:szCs w:val="20"/>
        </w:rPr>
        <w:t>látek (kouření, alkohol</w:t>
      </w:r>
      <w:r w:rsidR="00B82BA2">
        <w:rPr>
          <w:rFonts w:ascii="Arial" w:hAnsi="Arial" w:cs="Arial"/>
          <w:sz w:val="20"/>
          <w:szCs w:val="20"/>
        </w:rPr>
        <w:t>)</w:t>
      </w:r>
      <w:r w:rsidR="006C3F66">
        <w:rPr>
          <w:rFonts w:ascii="Arial" w:hAnsi="Arial" w:cs="Arial"/>
          <w:sz w:val="20"/>
          <w:szCs w:val="20"/>
        </w:rPr>
        <w:t xml:space="preserve"> apod. Pohovory s rodiči vedle výchovné poradkyně vedla také sociální pedagožka – díky jejímu zjištění byly některé děti vyhodnoceny </w:t>
      </w:r>
      <w:proofErr w:type="spellStart"/>
      <w:r w:rsidR="006C3F66">
        <w:rPr>
          <w:rFonts w:ascii="Arial" w:hAnsi="Arial" w:cs="Arial"/>
          <w:sz w:val="20"/>
          <w:szCs w:val="20"/>
        </w:rPr>
        <w:t>OSPODem</w:t>
      </w:r>
      <w:proofErr w:type="spellEnd"/>
      <w:r w:rsidR="006C3F66">
        <w:rPr>
          <w:rFonts w:ascii="Arial" w:hAnsi="Arial" w:cs="Arial"/>
          <w:sz w:val="20"/>
          <w:szCs w:val="20"/>
        </w:rPr>
        <w:t xml:space="preserve"> jako ohrožené (nevyhovující domácí podmínky – hygienické, prostorové, nezajištění základních potřeb – jídlo, oděvy), některé skutečnosti byly oznámeny odboru služeb </w:t>
      </w:r>
      <w:proofErr w:type="spellStart"/>
      <w:r w:rsidR="006C3F66">
        <w:rPr>
          <w:rFonts w:ascii="Arial" w:hAnsi="Arial" w:cs="Arial"/>
          <w:sz w:val="20"/>
          <w:szCs w:val="20"/>
        </w:rPr>
        <w:t>MěÚ</w:t>
      </w:r>
      <w:proofErr w:type="spellEnd"/>
      <w:r w:rsidR="006C3F66">
        <w:rPr>
          <w:rFonts w:ascii="Arial" w:hAnsi="Arial" w:cs="Arial"/>
          <w:sz w:val="20"/>
          <w:szCs w:val="20"/>
        </w:rPr>
        <w:t xml:space="preserve"> Vítkov či </w:t>
      </w:r>
      <w:r w:rsidR="006C3F66" w:rsidRPr="00B82BA2">
        <w:rPr>
          <w:rFonts w:ascii="Arial" w:hAnsi="Arial" w:cs="Arial"/>
          <w:sz w:val="20"/>
          <w:szCs w:val="20"/>
        </w:rPr>
        <w:t xml:space="preserve">Policii ČR. </w:t>
      </w:r>
    </w:p>
    <w:p w:rsidR="005B47F6" w:rsidRPr="00B82BA2" w:rsidRDefault="00B82BA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BA2">
        <w:rPr>
          <w:rFonts w:ascii="Arial" w:hAnsi="Arial" w:cs="Arial"/>
          <w:sz w:val="20"/>
          <w:szCs w:val="20"/>
        </w:rPr>
        <w:t xml:space="preserve">Dále se sociální pedagog zúčastnil 2 případových konferencí organizovaných </w:t>
      </w:r>
      <w:proofErr w:type="spellStart"/>
      <w:r w:rsidRPr="00B82BA2">
        <w:rPr>
          <w:rFonts w:ascii="Arial" w:hAnsi="Arial" w:cs="Arial"/>
          <w:sz w:val="20"/>
          <w:szCs w:val="20"/>
        </w:rPr>
        <w:t>OSPODem</w:t>
      </w:r>
      <w:proofErr w:type="spellEnd"/>
      <w:r w:rsidRPr="00B82BA2">
        <w:rPr>
          <w:rFonts w:ascii="Arial" w:hAnsi="Arial" w:cs="Arial"/>
          <w:sz w:val="20"/>
          <w:szCs w:val="20"/>
        </w:rPr>
        <w:t xml:space="preserve"> Vítkov, kter</w:t>
      </w:r>
      <w:r w:rsidR="005B47F6">
        <w:rPr>
          <w:rFonts w:ascii="Arial" w:hAnsi="Arial" w:cs="Arial"/>
          <w:sz w:val="20"/>
          <w:szCs w:val="20"/>
        </w:rPr>
        <w:t xml:space="preserve">é se přímo týkaly 2 žáků školy. Škola sama za účasti dalších organizací organizovala díky projektu PROP čtyři případové konference, kterých se účastní zákonní zástupci spolu se žáky a jejich situace je řešena za účasti a možnosti nabídky pomoci právě i dalších organizací (Centrum inkluze, SASRD, OSPOD). </w:t>
      </w:r>
    </w:p>
    <w:p w:rsidR="005B47F6" w:rsidRDefault="00B82BA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BA2">
        <w:rPr>
          <w:rFonts w:ascii="Arial" w:hAnsi="Arial" w:cs="Arial"/>
          <w:sz w:val="20"/>
          <w:szCs w:val="20"/>
        </w:rPr>
        <w:t xml:space="preserve">V oblasti preventivních programů </w:t>
      </w:r>
      <w:r w:rsidR="005B47F6">
        <w:rPr>
          <w:rFonts w:ascii="Arial" w:hAnsi="Arial" w:cs="Arial"/>
          <w:sz w:val="20"/>
          <w:szCs w:val="20"/>
        </w:rPr>
        <w:t>byly pořádány tyto preventivní akce: Bezpečí především, Přednáška PČR (dopravní výchova, přestupky a trestní právo), E-</w:t>
      </w:r>
      <w:proofErr w:type="spellStart"/>
      <w:r w:rsidR="005B47F6">
        <w:rPr>
          <w:rFonts w:ascii="Arial" w:hAnsi="Arial" w:cs="Arial"/>
          <w:sz w:val="20"/>
          <w:szCs w:val="20"/>
        </w:rPr>
        <w:t>shop</w:t>
      </w:r>
      <w:proofErr w:type="spellEnd"/>
      <w:r w:rsidR="005B47F6">
        <w:rPr>
          <w:rFonts w:ascii="Arial" w:hAnsi="Arial" w:cs="Arial"/>
          <w:sz w:val="20"/>
          <w:szCs w:val="20"/>
        </w:rPr>
        <w:t xml:space="preserve"> na lásku, OPEN HOUSE – alkohol a drogy, Šikana a co s ní, Vánoce na </w:t>
      </w:r>
      <w:proofErr w:type="spellStart"/>
      <w:r w:rsidR="005B47F6">
        <w:rPr>
          <w:rFonts w:ascii="Arial" w:hAnsi="Arial" w:cs="Arial"/>
          <w:sz w:val="20"/>
          <w:szCs w:val="20"/>
        </w:rPr>
        <w:t>národce</w:t>
      </w:r>
      <w:proofErr w:type="spellEnd"/>
      <w:r w:rsidR="005B47F6">
        <w:rPr>
          <w:rFonts w:ascii="Arial" w:hAnsi="Arial" w:cs="Arial"/>
          <w:sz w:val="20"/>
          <w:szCs w:val="20"/>
        </w:rPr>
        <w:t xml:space="preserve"> (spolupráce se žáky II. stupně). Preventivní programy kromě sociálního pedagoga (Šikana a co s ní) zajišťovala také učitelka školy formou tzv. psychosociální intervence, kdy se třídním skupinkám v rámci např. výchovných předmětů věnovala v dané vyučovací hodině tématům, která </w:t>
      </w:r>
      <w:r w:rsidR="009A5242">
        <w:rPr>
          <w:rFonts w:ascii="Arial" w:hAnsi="Arial" w:cs="Arial"/>
          <w:sz w:val="20"/>
          <w:szCs w:val="20"/>
        </w:rPr>
        <w:t xml:space="preserve">třídní učitelé vyhodnotili jako potřebné (šikana, </w:t>
      </w:r>
      <w:proofErr w:type="spellStart"/>
      <w:r w:rsidR="009A5242">
        <w:rPr>
          <w:rFonts w:ascii="Arial" w:hAnsi="Arial" w:cs="Arial"/>
          <w:sz w:val="20"/>
          <w:szCs w:val="20"/>
        </w:rPr>
        <w:t>kyberšikana</w:t>
      </w:r>
      <w:proofErr w:type="spellEnd"/>
      <w:r w:rsidR="009A5242">
        <w:rPr>
          <w:rFonts w:ascii="Arial" w:hAnsi="Arial" w:cs="Arial"/>
          <w:sz w:val="20"/>
          <w:szCs w:val="20"/>
        </w:rPr>
        <w:t xml:space="preserve"> a kyberprostor, sociální sítě, dospívání a sexualita aj.). V uvedeném roce proběhlo 18 setkání v rámci </w:t>
      </w:r>
      <w:proofErr w:type="spellStart"/>
      <w:r w:rsidR="009A5242">
        <w:rPr>
          <w:rFonts w:ascii="Arial" w:hAnsi="Arial" w:cs="Arial"/>
          <w:sz w:val="20"/>
          <w:szCs w:val="20"/>
        </w:rPr>
        <w:t>pyscholsociální</w:t>
      </w:r>
      <w:proofErr w:type="spellEnd"/>
      <w:r w:rsidR="009A5242">
        <w:rPr>
          <w:rFonts w:ascii="Arial" w:hAnsi="Arial" w:cs="Arial"/>
          <w:sz w:val="20"/>
          <w:szCs w:val="20"/>
        </w:rPr>
        <w:t xml:space="preserve"> intervence, která mohla být hrazena díky projektu Podpora rovných příležitostí (PROP). </w:t>
      </w:r>
    </w:p>
    <w:p w:rsidR="009A5242" w:rsidRDefault="00B82BA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Výchovná poradkyně, která také </w:t>
      </w:r>
      <w:r w:rsidR="009A5242">
        <w:rPr>
          <w:rFonts w:ascii="Arial" w:hAnsi="Arial" w:cs="Arial"/>
          <w:sz w:val="20"/>
          <w:szCs w:val="20"/>
        </w:rPr>
        <w:t>má na starost volbu střední školy</w:t>
      </w:r>
      <w:r>
        <w:rPr>
          <w:rFonts w:ascii="Arial" w:hAnsi="Arial" w:cs="Arial"/>
          <w:sz w:val="20"/>
          <w:szCs w:val="20"/>
        </w:rPr>
        <w:t xml:space="preserve">, vedla během školního roku třídní schůzky zaměřené na vhodnou volbu </w:t>
      </w:r>
      <w:r w:rsidR="009A5242">
        <w:rPr>
          <w:rFonts w:ascii="Arial" w:hAnsi="Arial" w:cs="Arial"/>
          <w:sz w:val="20"/>
          <w:szCs w:val="20"/>
        </w:rPr>
        <w:t xml:space="preserve">dalšího vzdělávání. Byla realizována schůzka s rodiči žáků </w:t>
      </w:r>
      <w:r w:rsidR="009A5242">
        <w:rPr>
          <w:rFonts w:ascii="Arial" w:hAnsi="Arial" w:cs="Arial"/>
          <w:sz w:val="20"/>
          <w:szCs w:val="20"/>
        </w:rPr>
        <w:lastRenderedPageBreak/>
        <w:t xml:space="preserve">vycházejících ročníků (9.) a dále jsme realizovali také schůzku pro rodiče žáků, kteří budou školu opouštět předčasně (8. a 7. ročník). Individuální pohovory, které se týkaly pak přímo vyplnění přihlášek, s jednotlivými žáky a jejich zákonnými zástupci pak vedla během podzimních a zimních měsíců. Objevil se 1 případ podání přihlášky na SŠ poté, co žák rok strávil v evidenci ÚP. To je samozřejmě svým způsobem úspěch. </w:t>
      </w:r>
    </w:p>
    <w:p w:rsidR="009201CE" w:rsidRPr="008D2D63" w:rsidRDefault="009201CE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D2D63">
        <w:rPr>
          <w:rFonts w:ascii="Arial" w:hAnsi="Arial" w:cs="Arial"/>
          <w:sz w:val="20"/>
          <w:szCs w:val="20"/>
        </w:rPr>
        <w:t xml:space="preserve">V rámci prevence škola pravidelně realizuje třídnické hodiny (první vyučovací hodina v pondělí), kdy se třídní učitel </w:t>
      </w:r>
      <w:r w:rsidR="009A5242">
        <w:rPr>
          <w:rFonts w:ascii="Arial" w:hAnsi="Arial" w:cs="Arial"/>
          <w:sz w:val="20"/>
          <w:szCs w:val="20"/>
        </w:rPr>
        <w:t>někdy spolu s dalšími pracov</w:t>
      </w:r>
      <w:r w:rsidRPr="008D2D63">
        <w:rPr>
          <w:rFonts w:ascii="Arial" w:hAnsi="Arial" w:cs="Arial"/>
          <w:sz w:val="20"/>
          <w:szCs w:val="20"/>
        </w:rPr>
        <w:t>níky zaměřuje na vhodné chování, řešení vzniklých problémů apod. Třídnické hodiny byly zařazeny do rozvrhu 5. – 9. tříd, přičemž v nižších ročnících děti zpravidla mívají v pondělí první hodinu tzv. „ranní kruhy“, kdy si povídají o tom, co dělaly během víkendu, co je v daném týdnu čeká, nač je potřeba se připravit apod. Tento ranní kruh je součástí vyučování (</w:t>
      </w:r>
      <w:proofErr w:type="gramStart"/>
      <w:r w:rsidRPr="008D2D63">
        <w:rPr>
          <w:rFonts w:ascii="Arial" w:hAnsi="Arial" w:cs="Arial"/>
          <w:sz w:val="20"/>
          <w:szCs w:val="20"/>
        </w:rPr>
        <w:t>tzn.</w:t>
      </w:r>
      <w:proofErr w:type="gramEnd"/>
      <w:r w:rsidRPr="008D2D63">
        <w:rPr>
          <w:rFonts w:ascii="Arial" w:hAnsi="Arial" w:cs="Arial"/>
          <w:sz w:val="20"/>
          <w:szCs w:val="20"/>
        </w:rPr>
        <w:t xml:space="preserve"> dětem </w:t>
      </w:r>
      <w:proofErr w:type="gramStart"/>
      <w:r w:rsidRPr="008D2D63">
        <w:rPr>
          <w:rFonts w:ascii="Arial" w:hAnsi="Arial" w:cs="Arial"/>
          <w:sz w:val="20"/>
          <w:szCs w:val="20"/>
        </w:rPr>
        <w:t>nenarůstá</w:t>
      </w:r>
      <w:proofErr w:type="gramEnd"/>
      <w:r w:rsidRPr="008D2D63">
        <w:rPr>
          <w:rFonts w:ascii="Arial" w:hAnsi="Arial" w:cs="Arial"/>
          <w:sz w:val="20"/>
          <w:szCs w:val="20"/>
        </w:rPr>
        <w:t xml:space="preserve"> počet hodin strávených ve škole). </w:t>
      </w:r>
    </w:p>
    <w:p w:rsidR="00D045C8" w:rsidRDefault="009201CE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D2D63">
        <w:rPr>
          <w:rFonts w:ascii="Arial" w:hAnsi="Arial" w:cs="Arial"/>
          <w:sz w:val="20"/>
          <w:szCs w:val="20"/>
        </w:rPr>
        <w:t>Podařilo se nám zrealizovat výuku na dopravním hřišti v Odrách pro 4. a 5. ročníky</w:t>
      </w:r>
      <w:r w:rsidR="00AE506D" w:rsidRPr="008D2D63">
        <w:rPr>
          <w:rFonts w:ascii="Arial" w:hAnsi="Arial" w:cs="Arial"/>
          <w:sz w:val="20"/>
          <w:szCs w:val="20"/>
        </w:rPr>
        <w:t xml:space="preserve"> a někteří žáci se stali úspěšnými </w:t>
      </w:r>
      <w:r w:rsidR="00361B70" w:rsidRPr="008D2D63">
        <w:rPr>
          <w:rFonts w:ascii="Arial" w:hAnsi="Arial" w:cs="Arial"/>
          <w:sz w:val="20"/>
          <w:szCs w:val="20"/>
        </w:rPr>
        <w:t>v testu</w:t>
      </w:r>
      <w:r w:rsidR="00AE506D" w:rsidRPr="008D2D63">
        <w:rPr>
          <w:rFonts w:ascii="Arial" w:hAnsi="Arial" w:cs="Arial"/>
          <w:sz w:val="20"/>
          <w:szCs w:val="20"/>
        </w:rPr>
        <w:t xml:space="preserve"> a získali své první řidičské oprávnění pro jízdu na kole.</w:t>
      </w:r>
      <w:r w:rsidR="00A260C8" w:rsidRPr="00A260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5242" w:rsidRDefault="00D045C8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tomto školním roce </w:t>
      </w:r>
      <w:proofErr w:type="gramStart"/>
      <w:r>
        <w:rPr>
          <w:rFonts w:ascii="Arial" w:hAnsi="Arial" w:cs="Arial"/>
          <w:sz w:val="20"/>
          <w:szCs w:val="20"/>
        </w:rPr>
        <w:t>se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A5242">
        <w:rPr>
          <w:rFonts w:ascii="Arial" w:hAnsi="Arial" w:cs="Arial"/>
          <w:sz w:val="20"/>
          <w:szCs w:val="20"/>
        </w:rPr>
        <w:t xml:space="preserve">byla plavecká výuka v rozsahu 10 x 90 minut realizována ve 2. a 3. ročnících na bazénu v Opavě.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45A20" w:rsidRDefault="009A5242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tomto roce</w:t>
      </w:r>
      <w:r w:rsidR="00B923B7">
        <w:rPr>
          <w:rFonts w:ascii="Arial" w:hAnsi="Arial" w:cs="Arial"/>
          <w:sz w:val="20"/>
          <w:szCs w:val="20"/>
        </w:rPr>
        <w:t xml:space="preserve"> také</w:t>
      </w:r>
      <w:r>
        <w:rPr>
          <w:rFonts w:ascii="Arial" w:hAnsi="Arial" w:cs="Arial"/>
          <w:sz w:val="20"/>
          <w:szCs w:val="20"/>
        </w:rPr>
        <w:t xml:space="preserve"> aktivně pracoval</w:t>
      </w:r>
      <w:r w:rsidR="00B923B7">
        <w:rPr>
          <w:rFonts w:ascii="Arial" w:hAnsi="Arial" w:cs="Arial"/>
          <w:sz w:val="20"/>
          <w:szCs w:val="20"/>
        </w:rPr>
        <w:t xml:space="preserve"> školní parlament </w:t>
      </w:r>
      <w:r>
        <w:rPr>
          <w:rFonts w:ascii="Arial" w:hAnsi="Arial" w:cs="Arial"/>
          <w:sz w:val="20"/>
          <w:szCs w:val="20"/>
        </w:rPr>
        <w:t xml:space="preserve">pod vedením sociálního pedagoga </w:t>
      </w:r>
      <w:r w:rsidR="00B923B7">
        <w:rPr>
          <w:rFonts w:ascii="Arial" w:hAnsi="Arial" w:cs="Arial"/>
          <w:sz w:val="20"/>
          <w:szCs w:val="20"/>
        </w:rPr>
        <w:t>– aktivně se</w:t>
      </w:r>
      <w:r w:rsidR="00142425">
        <w:rPr>
          <w:rFonts w:ascii="Arial" w:hAnsi="Arial" w:cs="Arial"/>
          <w:sz w:val="20"/>
          <w:szCs w:val="20"/>
        </w:rPr>
        <w:t xml:space="preserve"> podílel mj. na strategii a vizi školy, kdy byly zapracována požadavky žáků právě do dokumentu školy. </w:t>
      </w:r>
      <w:r w:rsidR="00B923B7">
        <w:rPr>
          <w:rFonts w:ascii="Arial" w:hAnsi="Arial" w:cs="Arial"/>
          <w:sz w:val="20"/>
          <w:szCs w:val="20"/>
        </w:rPr>
        <w:t xml:space="preserve"> </w:t>
      </w:r>
      <w:r w:rsidR="00142425">
        <w:rPr>
          <w:rFonts w:ascii="Arial" w:hAnsi="Arial" w:cs="Arial"/>
          <w:sz w:val="20"/>
          <w:szCs w:val="20"/>
        </w:rPr>
        <w:t>Vedení parlamentu se</w:t>
      </w:r>
      <w:r w:rsidR="00B923B7">
        <w:rPr>
          <w:rFonts w:ascii="Arial" w:hAnsi="Arial" w:cs="Arial"/>
          <w:sz w:val="20"/>
          <w:szCs w:val="20"/>
        </w:rPr>
        <w:t xml:space="preserve"> ujala sociální pedag</w:t>
      </w:r>
      <w:r w:rsidR="00142425">
        <w:rPr>
          <w:rFonts w:ascii="Arial" w:hAnsi="Arial" w:cs="Arial"/>
          <w:sz w:val="20"/>
          <w:szCs w:val="20"/>
        </w:rPr>
        <w:t xml:space="preserve">ožka, která organizuje setkání a koordinuje činnost parlamentu. </w:t>
      </w:r>
    </w:p>
    <w:p w:rsidR="00845A20" w:rsidRDefault="00845A20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 speciálně vzděláv</w:t>
      </w:r>
      <w:r w:rsidR="00142425">
        <w:rPr>
          <w:rFonts w:ascii="Arial" w:hAnsi="Arial" w:cs="Arial"/>
          <w:sz w:val="20"/>
          <w:szCs w:val="20"/>
        </w:rPr>
        <w:t>acích potřeb škola vzdělávala 49</w:t>
      </w:r>
      <w:r>
        <w:rPr>
          <w:rFonts w:ascii="Arial" w:hAnsi="Arial" w:cs="Arial"/>
          <w:sz w:val="20"/>
          <w:szCs w:val="20"/>
        </w:rPr>
        <w:t xml:space="preserve"> žáků s touto podporou v rozsahu 1. – 4. stupně podpory. Se žáky spolupracují asistenti pedagoga, odborná pomoc je zajištěna dále sociálním pedagogem, výchovným poradcem, speciálním </w:t>
      </w:r>
      <w:r w:rsidR="00142425">
        <w:rPr>
          <w:rFonts w:ascii="Arial" w:hAnsi="Arial" w:cs="Arial"/>
          <w:sz w:val="20"/>
          <w:szCs w:val="20"/>
        </w:rPr>
        <w:t xml:space="preserve">pedagogem (pouze konzultace). </w:t>
      </w:r>
      <w:r>
        <w:rPr>
          <w:rFonts w:ascii="Arial" w:hAnsi="Arial" w:cs="Arial"/>
          <w:sz w:val="20"/>
          <w:szCs w:val="20"/>
        </w:rPr>
        <w:t>Škola spolupracuje úzce s PPP a SPC, které jsou spádové pro naši školu (Opava, Vítkov, Ostrava).</w:t>
      </w:r>
    </w:p>
    <w:p w:rsidR="00142425" w:rsidRPr="00845A20" w:rsidRDefault="00142425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Nadání a talentu, vyhledávání talentu a způsobu práce a možnostmi práce s talentovanými žáky jsme se věnovali v rámci školení DVPP.</w:t>
      </w:r>
    </w:p>
    <w:p w:rsidR="008D2D63" w:rsidRDefault="008D2D6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61B70" w:rsidRPr="008D2D63" w:rsidRDefault="00361B70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D2D63">
        <w:rPr>
          <w:rFonts w:ascii="Arial" w:hAnsi="Arial" w:cs="Arial"/>
          <w:b/>
          <w:sz w:val="24"/>
          <w:szCs w:val="24"/>
        </w:rPr>
        <w:t>VII</w:t>
      </w:r>
      <w:r w:rsidR="000C50D3">
        <w:rPr>
          <w:rFonts w:ascii="Arial" w:hAnsi="Arial" w:cs="Arial"/>
          <w:b/>
          <w:sz w:val="24"/>
          <w:szCs w:val="24"/>
        </w:rPr>
        <w:t>I</w:t>
      </w:r>
      <w:r w:rsidRPr="008D2D63">
        <w:rPr>
          <w:rFonts w:ascii="Arial" w:hAnsi="Arial" w:cs="Arial"/>
          <w:b/>
          <w:sz w:val="24"/>
          <w:szCs w:val="24"/>
        </w:rPr>
        <w:t>. DALŠÍ VZDĚLÁVÁNÍ PEDAGOGICKÝCH PRACOVNÍKŮ</w:t>
      </w:r>
      <w:r w:rsidR="000C50D3">
        <w:rPr>
          <w:rFonts w:ascii="Arial" w:hAnsi="Arial" w:cs="Arial"/>
          <w:b/>
          <w:sz w:val="24"/>
          <w:szCs w:val="24"/>
        </w:rPr>
        <w:t xml:space="preserve"> A ODBORNÝ ROZVOJ NEPEDAGOGICKÝCH PRACOVNÍKŮ</w:t>
      </w:r>
    </w:p>
    <w:p w:rsidR="008D2D63" w:rsidRPr="009A6FC8" w:rsidRDefault="008D2D6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61B70" w:rsidRPr="009A6FC8" w:rsidRDefault="00361B70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Rozvoj školy musí jít ruku v ruce s rozvojem jeho personálních kapacit. Toto se dělo i v tomto školním roce </w:t>
      </w:r>
      <w:r w:rsidR="00C479B4" w:rsidRPr="009A6FC8">
        <w:rPr>
          <w:rFonts w:ascii="Arial" w:hAnsi="Arial" w:cs="Arial"/>
          <w:sz w:val="20"/>
          <w:szCs w:val="20"/>
        </w:rPr>
        <w:t xml:space="preserve">prostřednictvím školení. Dále se vedení školy pravidelně vzdělává formou odborného </w:t>
      </w:r>
      <w:proofErr w:type="spellStart"/>
      <w:r w:rsidR="00C479B4" w:rsidRPr="009A6FC8">
        <w:rPr>
          <w:rFonts w:ascii="Arial" w:hAnsi="Arial" w:cs="Arial"/>
          <w:sz w:val="20"/>
          <w:szCs w:val="20"/>
        </w:rPr>
        <w:t>koučinku</w:t>
      </w:r>
      <w:proofErr w:type="spellEnd"/>
      <w:r w:rsidR="00C479B4" w:rsidRPr="009A6FC8">
        <w:rPr>
          <w:rFonts w:ascii="Arial" w:hAnsi="Arial" w:cs="Arial"/>
          <w:sz w:val="20"/>
          <w:szCs w:val="20"/>
        </w:rPr>
        <w:t xml:space="preserve">, odborní pracovníci využili také </w:t>
      </w:r>
      <w:proofErr w:type="spellStart"/>
      <w:r w:rsidR="00C479B4" w:rsidRPr="009A6FC8">
        <w:rPr>
          <w:rFonts w:ascii="Arial" w:hAnsi="Arial" w:cs="Arial"/>
          <w:sz w:val="20"/>
          <w:szCs w:val="20"/>
        </w:rPr>
        <w:t>mentoring</w:t>
      </w:r>
      <w:proofErr w:type="spellEnd"/>
      <w:r w:rsidR="00C479B4" w:rsidRPr="009A6FC8">
        <w:rPr>
          <w:rFonts w:ascii="Arial" w:hAnsi="Arial" w:cs="Arial"/>
          <w:sz w:val="20"/>
          <w:szCs w:val="20"/>
        </w:rPr>
        <w:t xml:space="preserve">. </w:t>
      </w:r>
    </w:p>
    <w:p w:rsidR="00C479B4" w:rsidRPr="009A6FC8" w:rsidRDefault="00AD10CB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V rámci spolupráce s MŠ</w:t>
      </w:r>
      <w:r w:rsidR="00C479B4" w:rsidRPr="009A6FC8">
        <w:rPr>
          <w:rFonts w:ascii="Arial" w:hAnsi="Arial" w:cs="Arial"/>
          <w:sz w:val="20"/>
          <w:szCs w:val="20"/>
        </w:rPr>
        <w:t xml:space="preserve"> dochází dále k pravidelným setkáním pedagogů ZŠ a MŠ. Řešena je otázka školní zralosti, docházka dětí v MŠ a úskalí, pokud dítě do MŠ nedochází (sociální aspekty), dětí se SVP, efektivní spolupráce s rodičem, rozvoj talentu dítěte.</w:t>
      </w:r>
    </w:p>
    <w:p w:rsidR="007C1BBE" w:rsidRPr="009A6FC8" w:rsidRDefault="00C479B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V rámci projektu Společným úsilím k vyšší kvalitě vzdělávání</w:t>
      </w:r>
      <w:r w:rsidR="00AD10CB" w:rsidRPr="009A6FC8">
        <w:rPr>
          <w:rFonts w:ascii="Arial" w:hAnsi="Arial" w:cs="Arial"/>
          <w:sz w:val="20"/>
          <w:szCs w:val="20"/>
        </w:rPr>
        <w:t xml:space="preserve"> bylo na podzim uskutečněno setkání rodičů a žáků, kteří předčasně opouštějí základní školu (bez ukončeného základního vzdělání) a cílem tohoto setkání byl výběr a doporučení vhodné SŠ či učiliště a také motivace k dalšímu vzdělávání</w:t>
      </w:r>
      <w:r w:rsidR="00F932E1" w:rsidRPr="009A6FC8">
        <w:rPr>
          <w:rFonts w:ascii="Arial" w:hAnsi="Arial" w:cs="Arial"/>
          <w:sz w:val="20"/>
          <w:szCs w:val="20"/>
        </w:rPr>
        <w:t xml:space="preserve">. </w:t>
      </w:r>
    </w:p>
    <w:p w:rsidR="00AD10CB" w:rsidRPr="009A6FC8" w:rsidRDefault="00AD10CB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Během školního roku jsme aktivity vzdělávací a rozvojové nasměrovali k tvorbě strategie a vize školy a také k rozpoznání a práci s talentem a náhledu na talent jako takový.</w:t>
      </w:r>
    </w:p>
    <w:p w:rsidR="00AD10CB" w:rsidRPr="009A6FC8" w:rsidRDefault="00AD10CB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Na základě doporučení odborové organizace bezpečnosti práce bylo více pedagogických pracovníků proškoleno v problematice první pomoci žákům a v oblasti tzv. chronického onemocnění žáků (podávání léků a s tím spojená agenda).</w:t>
      </w:r>
    </w:p>
    <w:p w:rsidR="00AD10CB" w:rsidRPr="009A6FC8" w:rsidRDefault="00AD10CB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V rámci spolupráce s jinými školami jsme vycestovali do ZŠ a MŠ Ludgeřovice obhlédnout školní kuchyň a jídelnu společně s vedením ŠJ.</w:t>
      </w:r>
    </w:p>
    <w:p w:rsidR="004E7849" w:rsidRPr="009A6FC8" w:rsidRDefault="004E7849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Řada školení byla určena pracovním pozicím projektu PROP, kdy jsou určitá setkání a vzdělávání povinná (asistenti pedagoga, sociální pedagog, koordinátor inkluze, kariérový poradce, vedení školy).</w:t>
      </w:r>
    </w:p>
    <w:p w:rsidR="00F932E1" w:rsidRPr="009A6FC8" w:rsidRDefault="00F932E1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7C1BBE" w:rsidRPr="009A6FC8" w:rsidTr="004E7849">
        <w:tc>
          <w:tcPr>
            <w:tcW w:w="7196" w:type="dxa"/>
            <w:vAlign w:val="center"/>
          </w:tcPr>
          <w:p w:rsidR="007C1BBE" w:rsidRPr="009A6FC8" w:rsidRDefault="007C1BBE" w:rsidP="004E784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A6FC8">
              <w:rPr>
                <w:rFonts w:ascii="Arial" w:hAnsi="Arial" w:cs="Arial"/>
                <w:b/>
                <w:sz w:val="20"/>
                <w:szCs w:val="20"/>
              </w:rPr>
              <w:t>Název školení</w:t>
            </w:r>
          </w:p>
        </w:tc>
        <w:tc>
          <w:tcPr>
            <w:tcW w:w="2016" w:type="dxa"/>
            <w:vAlign w:val="center"/>
          </w:tcPr>
          <w:p w:rsidR="007C1BBE" w:rsidRPr="009A6FC8" w:rsidRDefault="007C1BBE" w:rsidP="004E784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A6FC8">
              <w:rPr>
                <w:rFonts w:ascii="Arial" w:hAnsi="Arial" w:cs="Arial"/>
                <w:b/>
                <w:sz w:val="20"/>
                <w:szCs w:val="20"/>
              </w:rPr>
              <w:t>Počet zúčastněných pedagogů</w:t>
            </w:r>
          </w:p>
        </w:tc>
      </w:tr>
      <w:tr w:rsidR="007C1BBE" w:rsidRPr="009A6FC8" w:rsidTr="004E7849">
        <w:trPr>
          <w:trHeight w:val="291"/>
        </w:trPr>
        <w:tc>
          <w:tcPr>
            <w:tcW w:w="7196" w:type="dxa"/>
            <w:vAlign w:val="center"/>
          </w:tcPr>
          <w:p w:rsidR="007C1BBE" w:rsidRPr="009A6FC8" w:rsidRDefault="0064205C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Práce na rozvoji ško</w:t>
            </w:r>
            <w:r w:rsidR="00AD10CB" w:rsidRPr="009A6FC8">
              <w:rPr>
                <w:rFonts w:ascii="Arial" w:hAnsi="Arial" w:cs="Arial"/>
                <w:sz w:val="20"/>
                <w:szCs w:val="20"/>
              </w:rPr>
              <w:t>ly – vzdělávací strategie, vize (celoroční koncept setkání).</w:t>
            </w:r>
          </w:p>
        </w:tc>
        <w:tc>
          <w:tcPr>
            <w:tcW w:w="2016" w:type="dxa"/>
            <w:vAlign w:val="center"/>
          </w:tcPr>
          <w:p w:rsidR="007C1BBE" w:rsidRPr="009A6FC8" w:rsidRDefault="004E7849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17+9</w:t>
            </w:r>
          </w:p>
        </w:tc>
      </w:tr>
      <w:tr w:rsidR="0098288A" w:rsidRPr="009A6FC8" w:rsidTr="004E7849">
        <w:trPr>
          <w:trHeight w:val="291"/>
        </w:trPr>
        <w:tc>
          <w:tcPr>
            <w:tcW w:w="7196" w:type="dxa"/>
            <w:vAlign w:val="center"/>
          </w:tcPr>
          <w:p w:rsidR="0098288A" w:rsidRPr="009A6FC8" w:rsidRDefault="004E7849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6FC8">
              <w:rPr>
                <w:rFonts w:ascii="Arial" w:hAnsi="Arial" w:cs="Arial"/>
                <w:sz w:val="20"/>
                <w:szCs w:val="20"/>
              </w:rPr>
              <w:t>Koučink</w:t>
            </w:r>
            <w:proofErr w:type="spellEnd"/>
            <w:r w:rsidRPr="009A6FC8">
              <w:rPr>
                <w:rFonts w:ascii="Arial" w:hAnsi="Arial" w:cs="Arial"/>
                <w:sz w:val="20"/>
                <w:szCs w:val="20"/>
              </w:rPr>
              <w:t xml:space="preserve"> – Rená</w:t>
            </w:r>
            <w:r w:rsidR="0064205C" w:rsidRPr="009A6FC8">
              <w:rPr>
                <w:rFonts w:ascii="Arial" w:hAnsi="Arial" w:cs="Arial"/>
                <w:sz w:val="20"/>
                <w:szCs w:val="20"/>
              </w:rPr>
              <w:t>ta Václavková</w:t>
            </w:r>
          </w:p>
        </w:tc>
        <w:tc>
          <w:tcPr>
            <w:tcW w:w="2016" w:type="dxa"/>
            <w:vAlign w:val="center"/>
          </w:tcPr>
          <w:p w:rsidR="0098288A" w:rsidRPr="009A6FC8" w:rsidRDefault="0064205C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288A" w:rsidRPr="009A6FC8" w:rsidTr="004E7849">
        <w:trPr>
          <w:trHeight w:val="291"/>
        </w:trPr>
        <w:tc>
          <w:tcPr>
            <w:tcW w:w="7196" w:type="dxa"/>
            <w:vAlign w:val="center"/>
          </w:tcPr>
          <w:p w:rsidR="0098288A" w:rsidRPr="009A6FC8" w:rsidRDefault="0098288A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Školení řidičů</w:t>
            </w:r>
          </w:p>
        </w:tc>
        <w:tc>
          <w:tcPr>
            <w:tcW w:w="2016" w:type="dxa"/>
            <w:vAlign w:val="center"/>
          </w:tcPr>
          <w:p w:rsidR="0098288A" w:rsidRPr="009A6FC8" w:rsidRDefault="00AD10CB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466DA" w:rsidRPr="009A6FC8" w:rsidTr="004E7849">
        <w:trPr>
          <w:trHeight w:val="291"/>
        </w:trPr>
        <w:tc>
          <w:tcPr>
            <w:tcW w:w="7196" w:type="dxa"/>
            <w:vAlign w:val="center"/>
          </w:tcPr>
          <w:p w:rsidR="004466DA" w:rsidRPr="009A6FC8" w:rsidRDefault="00AD10CB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Rozpočet organizací – krajská metodika</w:t>
            </w:r>
          </w:p>
        </w:tc>
        <w:tc>
          <w:tcPr>
            <w:tcW w:w="2016" w:type="dxa"/>
            <w:vAlign w:val="center"/>
          </w:tcPr>
          <w:p w:rsidR="004466DA" w:rsidRPr="009A6FC8" w:rsidRDefault="00AD10CB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72283" w:rsidRPr="009A6FC8" w:rsidTr="004E7849">
        <w:trPr>
          <w:trHeight w:val="291"/>
        </w:trPr>
        <w:tc>
          <w:tcPr>
            <w:tcW w:w="7196" w:type="dxa"/>
            <w:vAlign w:val="center"/>
          </w:tcPr>
          <w:p w:rsidR="00172283" w:rsidRPr="009A6FC8" w:rsidRDefault="00172283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Setkání ředitelů škol – MAS Opavsko</w:t>
            </w:r>
          </w:p>
        </w:tc>
        <w:tc>
          <w:tcPr>
            <w:tcW w:w="2016" w:type="dxa"/>
            <w:vAlign w:val="center"/>
          </w:tcPr>
          <w:p w:rsidR="00172283" w:rsidRPr="009A6FC8" w:rsidRDefault="00172283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C50D3" w:rsidRPr="009A6FC8" w:rsidTr="004E7849">
        <w:trPr>
          <w:trHeight w:val="291"/>
        </w:trPr>
        <w:tc>
          <w:tcPr>
            <w:tcW w:w="7196" w:type="dxa"/>
            <w:vAlign w:val="center"/>
          </w:tcPr>
          <w:p w:rsidR="000C50D3" w:rsidRPr="009A6FC8" w:rsidRDefault="000C50D3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Hygienické minimum pro pracovníky ŠJ</w:t>
            </w:r>
          </w:p>
        </w:tc>
        <w:tc>
          <w:tcPr>
            <w:tcW w:w="2016" w:type="dxa"/>
            <w:vAlign w:val="center"/>
          </w:tcPr>
          <w:p w:rsidR="000C50D3" w:rsidRPr="009A6FC8" w:rsidRDefault="000C50D3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790B" w:rsidRPr="009A6FC8" w:rsidTr="004E7849">
        <w:trPr>
          <w:trHeight w:val="291"/>
        </w:trPr>
        <w:tc>
          <w:tcPr>
            <w:tcW w:w="7196" w:type="dxa"/>
            <w:vAlign w:val="center"/>
          </w:tcPr>
          <w:p w:rsidR="00F3790B" w:rsidRPr="009A6FC8" w:rsidRDefault="00F3790B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Roční zúčtování daně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webinář</w:t>
            </w:r>
            <w:proofErr w:type="spellEnd"/>
          </w:p>
        </w:tc>
        <w:tc>
          <w:tcPr>
            <w:tcW w:w="2016" w:type="dxa"/>
            <w:vAlign w:val="center"/>
          </w:tcPr>
          <w:p w:rsidR="00F3790B" w:rsidRPr="009A6FC8" w:rsidRDefault="00F3790B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D10CB" w:rsidRPr="009A6FC8" w:rsidTr="004E7849">
        <w:trPr>
          <w:trHeight w:val="291"/>
        </w:trPr>
        <w:tc>
          <w:tcPr>
            <w:tcW w:w="7196" w:type="dxa"/>
            <w:vAlign w:val="center"/>
          </w:tcPr>
          <w:p w:rsidR="00AD10CB" w:rsidRPr="009A6FC8" w:rsidRDefault="00AD10CB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lastRenderedPageBreak/>
              <w:t>Novela zákona o pedagogických pracovnících</w:t>
            </w:r>
          </w:p>
        </w:tc>
        <w:tc>
          <w:tcPr>
            <w:tcW w:w="2016" w:type="dxa"/>
            <w:vAlign w:val="center"/>
          </w:tcPr>
          <w:p w:rsidR="00AD10CB" w:rsidRPr="009A6FC8" w:rsidRDefault="00AD10CB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7168" w:rsidRPr="009A6FC8" w:rsidTr="004E7849">
        <w:trPr>
          <w:trHeight w:val="291"/>
        </w:trPr>
        <w:tc>
          <w:tcPr>
            <w:tcW w:w="7196" w:type="dxa"/>
            <w:vAlign w:val="center"/>
          </w:tcPr>
          <w:p w:rsidR="00A37168" w:rsidRPr="009A6FC8" w:rsidRDefault="00A37168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3D tisk a jeho využití</w:t>
            </w:r>
          </w:p>
        </w:tc>
        <w:tc>
          <w:tcPr>
            <w:tcW w:w="2016" w:type="dxa"/>
            <w:vAlign w:val="center"/>
          </w:tcPr>
          <w:p w:rsidR="00A37168" w:rsidRPr="009A6FC8" w:rsidRDefault="00A37168" w:rsidP="004E784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F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Talent a jeho definice</w:t>
            </w:r>
          </w:p>
        </w:tc>
        <w:tc>
          <w:tcPr>
            <w:tcW w:w="201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 s talentovaným žákem</w:t>
            </w:r>
          </w:p>
        </w:tc>
        <w:tc>
          <w:tcPr>
            <w:tcW w:w="201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Základy první pomoci pro zaměstnance škol a školských zařízení</w:t>
            </w:r>
          </w:p>
        </w:tc>
        <w:tc>
          <w:tcPr>
            <w:tcW w:w="201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Chronická onemocnění u žáků na ZŠ</w:t>
            </w:r>
          </w:p>
        </w:tc>
        <w:tc>
          <w:tcPr>
            <w:tcW w:w="201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Setkání výchovných poradců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Koordinátor inkluze a žáci se soc. znevýhodněním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Kariérové poradenství pro žáky se sociálním znevýhodněním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Těloolomouc</w:t>
            </w:r>
            <w:proofErr w:type="spellEnd"/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Mentoring</w:t>
            </w:r>
            <w:proofErr w:type="spellEnd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Šárka </w:t>
            </w:r>
            <w:proofErr w:type="spellStart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Sohrová</w:t>
            </w:r>
            <w:proofErr w:type="spellEnd"/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Chat GPT ve výuce cizích jazyků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Systém podpory nadání ve škole (</w:t>
            </w:r>
            <w:proofErr w:type="spellStart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webinář</w:t>
            </w:r>
            <w:proofErr w:type="spellEnd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Dílna - online sdílení AP pro žáky se sociálním znevýhodněním</w:t>
            </w:r>
          </w:p>
        </w:tc>
        <w:tc>
          <w:tcPr>
            <w:tcW w:w="201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 s dětmi točit filmy (UPOL)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A37168" w:rsidRPr="009A6FC8" w:rsidTr="004E7849">
        <w:trPr>
          <w:trHeight w:val="291"/>
        </w:trPr>
        <w:tc>
          <w:tcPr>
            <w:tcW w:w="7196" w:type="dxa"/>
            <w:noWrap/>
            <w:vAlign w:val="center"/>
          </w:tcPr>
          <w:p w:rsidR="00A37168" w:rsidRPr="009A6FC8" w:rsidRDefault="00A37168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Školení pro BOOMWHACKERS</w:t>
            </w:r>
          </w:p>
        </w:tc>
        <w:tc>
          <w:tcPr>
            <w:tcW w:w="2016" w:type="dxa"/>
            <w:noWrap/>
            <w:vAlign w:val="center"/>
          </w:tcPr>
          <w:p w:rsidR="00A37168" w:rsidRPr="009A6FC8" w:rsidRDefault="00A37168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Trauma respektující přístup jako řešení náročného chování dětí ve škole (NPI)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Hrou proti </w:t>
            </w:r>
            <w:proofErr w:type="spellStart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kyberšikaně</w:t>
            </w:r>
            <w:proofErr w:type="spellEnd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Digistories</w:t>
            </w:r>
            <w:proofErr w:type="spellEnd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Nela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Elixír do škol (fyzikální pokusy)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Poruchy přijmu potravy a sebepoškozování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intervence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Problémové chování ve škole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školy a OSPOD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 se sociálním schématem pro žáky se soc. znevýhodněním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7F7043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Řešení náročného </w:t>
            </w:r>
            <w:proofErr w:type="gramStart"/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chování v škole</w:t>
            </w:r>
            <w:proofErr w:type="gramEnd"/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Zvládání náročných situací ve škole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pedagog I.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172283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Šikana -</w:t>
            </w:r>
            <w:r w:rsidR="004E7849"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 ji poznat a řešit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pedagog – podpůrná skupina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pedagog – využití nástrojů facilitace a case managementu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E7849" w:rsidRPr="004E7849" w:rsidTr="004E7849">
        <w:trPr>
          <w:trHeight w:val="291"/>
        </w:trPr>
        <w:tc>
          <w:tcPr>
            <w:tcW w:w="7196" w:type="dxa"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Setkání peer to peer - zapojené školy projektu PROP</w:t>
            </w:r>
          </w:p>
        </w:tc>
        <w:tc>
          <w:tcPr>
            <w:tcW w:w="2016" w:type="dxa"/>
            <w:noWrap/>
            <w:vAlign w:val="center"/>
            <w:hideMark/>
          </w:tcPr>
          <w:p w:rsidR="004E7849" w:rsidRPr="004E7849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E7849" w:rsidRPr="009A6FC8" w:rsidTr="004E7849">
        <w:trPr>
          <w:trHeight w:val="291"/>
        </w:trPr>
        <w:tc>
          <w:tcPr>
            <w:tcW w:w="7196" w:type="dxa"/>
            <w:vAlign w:val="center"/>
          </w:tcPr>
          <w:p w:rsidR="004E7849" w:rsidRPr="009A6FC8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Letní škola ředitelů</w:t>
            </w:r>
          </w:p>
        </w:tc>
        <w:tc>
          <w:tcPr>
            <w:tcW w:w="2016" w:type="dxa"/>
            <w:noWrap/>
            <w:vAlign w:val="center"/>
          </w:tcPr>
          <w:p w:rsidR="004E7849" w:rsidRPr="009A6FC8" w:rsidRDefault="004E7849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7F7043" w:rsidRPr="009A6FC8" w:rsidTr="004E7849">
        <w:trPr>
          <w:trHeight w:val="291"/>
        </w:trPr>
        <w:tc>
          <w:tcPr>
            <w:tcW w:w="7196" w:type="dxa"/>
            <w:vAlign w:val="center"/>
          </w:tcPr>
          <w:p w:rsidR="007F7043" w:rsidRPr="009A6FC8" w:rsidRDefault="007F7043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Data mají sílu – prezentace PAQ </w:t>
            </w:r>
            <w:proofErr w:type="spellStart"/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Research</w:t>
            </w:r>
            <w:proofErr w:type="spellEnd"/>
          </w:p>
        </w:tc>
        <w:tc>
          <w:tcPr>
            <w:tcW w:w="2016" w:type="dxa"/>
            <w:noWrap/>
            <w:vAlign w:val="center"/>
          </w:tcPr>
          <w:p w:rsidR="007F7043" w:rsidRPr="009A6FC8" w:rsidRDefault="007F7043" w:rsidP="004E7849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6F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</w:tbl>
    <w:p w:rsidR="007C1BBE" w:rsidRPr="008D2D63" w:rsidRDefault="007C1BBE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E771C" w:rsidRDefault="007E460D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D2D63">
        <w:rPr>
          <w:rFonts w:ascii="Arial" w:hAnsi="Arial" w:cs="Arial"/>
          <w:sz w:val="20"/>
          <w:szCs w:val="20"/>
        </w:rPr>
        <w:t>.</w:t>
      </w:r>
    </w:p>
    <w:p w:rsidR="007E460D" w:rsidRPr="001D48C1" w:rsidRDefault="000C50D3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="00D763AA" w:rsidRPr="001D48C1">
        <w:rPr>
          <w:rFonts w:ascii="Arial" w:hAnsi="Arial" w:cs="Arial"/>
          <w:b/>
          <w:sz w:val="24"/>
          <w:szCs w:val="24"/>
        </w:rPr>
        <w:t>. ÚDAJE O AKTIVITÁCH A PREZENTACI ŠKOLY NA VEŘEJNOSTI</w:t>
      </w:r>
      <w:r w:rsidR="00A260C8" w:rsidRPr="00A260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48C1" w:rsidRDefault="001D48C1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41D41" w:rsidRPr="009A6FC8" w:rsidRDefault="004E7849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Podařilo se zrealizovat tyto aktivity propojující školu a veřejnost:</w:t>
      </w:r>
      <w:r w:rsidR="00541D41" w:rsidRPr="009A6FC8">
        <w:rPr>
          <w:rFonts w:ascii="Arial" w:hAnsi="Arial" w:cs="Arial"/>
          <w:sz w:val="20"/>
          <w:szCs w:val="20"/>
        </w:rPr>
        <w:t xml:space="preserve"> </w:t>
      </w:r>
    </w:p>
    <w:p w:rsidR="00C739A8" w:rsidRPr="009A6FC8" w:rsidRDefault="00C739A8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slavnostní zahájení školního roku spojené s pasováním prvňáčků</w:t>
      </w:r>
    </w:p>
    <w:p w:rsidR="006238D6" w:rsidRDefault="006238D6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Tříkrálová sbírka </w:t>
      </w:r>
    </w:p>
    <w:p w:rsidR="009A6FC8" w:rsidRPr="009A6FC8" w:rsidRDefault="009A6FC8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 školy (ŘŠ) na celostátní online konferenci ředitelů škol: PEER TO PEER v rámci projektu PROP</w:t>
      </w:r>
    </w:p>
    <w:p w:rsidR="00AB7A48" w:rsidRPr="009A6FC8" w:rsidRDefault="00AB7A48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Budišovský advent</w:t>
      </w:r>
    </w:p>
    <w:p w:rsidR="00AB7A48" w:rsidRPr="009A6FC8" w:rsidRDefault="00AB7A48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Vánoční vystoupení pro rodiče v kostele</w:t>
      </w:r>
    </w:p>
    <w:p w:rsidR="00F11D94" w:rsidRPr="009A6FC8" w:rsidRDefault="00F11D94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Projektové dny pro děti z</w:t>
      </w:r>
      <w:r w:rsidR="00AB7A48" w:rsidRPr="009A6FC8">
        <w:rPr>
          <w:rFonts w:ascii="Arial" w:hAnsi="Arial" w:cs="Arial"/>
          <w:sz w:val="20"/>
          <w:szCs w:val="20"/>
        </w:rPr>
        <w:t> </w:t>
      </w:r>
      <w:r w:rsidRPr="009A6FC8">
        <w:rPr>
          <w:rFonts w:ascii="Arial" w:hAnsi="Arial" w:cs="Arial"/>
          <w:sz w:val="20"/>
          <w:szCs w:val="20"/>
        </w:rPr>
        <w:t>MŠ</w:t>
      </w:r>
    </w:p>
    <w:p w:rsidR="00AB7A48" w:rsidRPr="009A6FC8" w:rsidRDefault="00AB7A48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Akce „Bezpečí především“ – zapojení místních organizací, spolupráce se ZŠ J. Zajíce, ZŠ Dvorce, ZŠ Komenského ve Vítkově</w:t>
      </w:r>
    </w:p>
    <w:p w:rsidR="00F11D94" w:rsidRPr="009A6FC8" w:rsidRDefault="00F11D94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Návštěvy dětí z MŠ ve vyučování</w:t>
      </w:r>
    </w:p>
    <w:p w:rsidR="00E67312" w:rsidRPr="009A6FC8" w:rsidRDefault="00E67312" w:rsidP="00AB7A4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Den Země – Úklid okolí školy a města</w:t>
      </w:r>
      <w:r w:rsidR="00AB7A48" w:rsidRPr="009A6FC8">
        <w:rPr>
          <w:rFonts w:ascii="Arial" w:hAnsi="Arial" w:cs="Arial"/>
          <w:sz w:val="20"/>
          <w:szCs w:val="20"/>
        </w:rPr>
        <w:t xml:space="preserve"> (jarní a podzimní)</w:t>
      </w:r>
    </w:p>
    <w:p w:rsidR="00172283" w:rsidRPr="009A6FC8" w:rsidRDefault="00172283" w:rsidP="00AB7A4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lastRenderedPageBreak/>
        <w:t>Vystoupení žáků ke Dni matek v Letokruzích</w:t>
      </w:r>
    </w:p>
    <w:p w:rsidR="00A37168" w:rsidRPr="009A6FC8" w:rsidRDefault="00A37168" w:rsidP="00AB7A4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Školní sekáč</w:t>
      </w:r>
    </w:p>
    <w:p w:rsidR="00E67312" w:rsidRPr="009A6FC8" w:rsidRDefault="00B923B7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Účast pedagogů na zahraniční stáži – </w:t>
      </w:r>
      <w:proofErr w:type="spellStart"/>
      <w:r w:rsidR="007F7043" w:rsidRPr="009A6FC8">
        <w:rPr>
          <w:rFonts w:ascii="Arial" w:hAnsi="Arial" w:cs="Arial"/>
          <w:sz w:val="20"/>
          <w:szCs w:val="20"/>
        </w:rPr>
        <w:t>Ludwigsburg</w:t>
      </w:r>
      <w:proofErr w:type="spellEnd"/>
      <w:r w:rsidR="007F7043" w:rsidRPr="009A6FC8">
        <w:rPr>
          <w:rFonts w:ascii="Arial" w:hAnsi="Arial" w:cs="Arial"/>
          <w:sz w:val="20"/>
          <w:szCs w:val="20"/>
        </w:rPr>
        <w:t xml:space="preserve"> (Německo)</w:t>
      </w:r>
    </w:p>
    <w:p w:rsidR="00B923B7" w:rsidRPr="009A6FC8" w:rsidRDefault="00B923B7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Jarní školička pro zapsané děti z MŠ (odpolední setkání)</w:t>
      </w:r>
    </w:p>
    <w:p w:rsidR="00B923B7" w:rsidRPr="009A6FC8" w:rsidRDefault="00E9307A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Organizace </w:t>
      </w:r>
      <w:proofErr w:type="spellStart"/>
      <w:r w:rsidRPr="009A6FC8">
        <w:rPr>
          <w:rFonts w:ascii="Arial" w:hAnsi="Arial" w:cs="Arial"/>
          <w:sz w:val="20"/>
          <w:szCs w:val="20"/>
        </w:rPr>
        <w:t>meziškolního</w:t>
      </w:r>
      <w:proofErr w:type="spellEnd"/>
      <w:r w:rsidRPr="009A6FC8">
        <w:rPr>
          <w:rFonts w:ascii="Arial" w:hAnsi="Arial" w:cs="Arial"/>
          <w:sz w:val="20"/>
          <w:szCs w:val="20"/>
        </w:rPr>
        <w:t xml:space="preserve"> f</w:t>
      </w:r>
      <w:r w:rsidR="007F7043" w:rsidRPr="009A6FC8">
        <w:rPr>
          <w:rFonts w:ascii="Arial" w:hAnsi="Arial" w:cs="Arial"/>
          <w:sz w:val="20"/>
          <w:szCs w:val="20"/>
        </w:rPr>
        <w:t>lor</w:t>
      </w:r>
      <w:r w:rsidRPr="009A6FC8">
        <w:rPr>
          <w:rFonts w:ascii="Arial" w:hAnsi="Arial" w:cs="Arial"/>
          <w:sz w:val="20"/>
          <w:szCs w:val="20"/>
        </w:rPr>
        <w:t>balového utkání se žáky ZŠ J. Zajíce, Vítkov</w:t>
      </w:r>
    </w:p>
    <w:p w:rsidR="00E9307A" w:rsidRPr="009A6FC8" w:rsidRDefault="00E9307A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Školní akademie</w:t>
      </w:r>
      <w:r w:rsidR="007F7043" w:rsidRPr="009A6FC8">
        <w:rPr>
          <w:rFonts w:ascii="Arial" w:hAnsi="Arial" w:cs="Arial"/>
          <w:sz w:val="20"/>
          <w:szCs w:val="20"/>
        </w:rPr>
        <w:t xml:space="preserve"> a večerní tancovačka – oslava 100 let české školy</w:t>
      </w:r>
    </w:p>
    <w:p w:rsidR="00E9307A" w:rsidRPr="009A6FC8" w:rsidRDefault="00E9307A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Rozloučení s absolventy v Šatlavě</w:t>
      </w:r>
    </w:p>
    <w:p w:rsidR="00564A11" w:rsidRPr="009A6FC8" w:rsidRDefault="00A37168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Setkání školských organizací a organizací zajišťujících sociální práci (Město Budišov, ZŠ, MŠ, SASRD, OSPOD, Centrum inkluze)</w:t>
      </w:r>
    </w:p>
    <w:p w:rsidR="007F7043" w:rsidRPr="009A6FC8" w:rsidRDefault="007F7043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Účast pedagogů jiných škol na hospitacích/seznámení s prací (ZŠ Krnov, ZŠ Dvorce, ZŠ J. Zajíce Vítkov, ZŠ Orlová)</w:t>
      </w:r>
    </w:p>
    <w:p w:rsidR="00A37168" w:rsidRPr="009A6FC8" w:rsidRDefault="00A37168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Zjištění odborné praxe studentů VŠ</w:t>
      </w:r>
    </w:p>
    <w:p w:rsidR="007F7043" w:rsidRPr="009A6FC8" w:rsidRDefault="007F7043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Diskuzní setkání s rodiči, Na kafíčko s</w:t>
      </w:r>
      <w:r w:rsidR="00AB7A48" w:rsidRPr="009A6FC8">
        <w:rPr>
          <w:rFonts w:ascii="Arial" w:hAnsi="Arial" w:cs="Arial"/>
          <w:sz w:val="20"/>
          <w:szCs w:val="20"/>
        </w:rPr>
        <w:t> </w:t>
      </w:r>
      <w:r w:rsidRPr="009A6FC8">
        <w:rPr>
          <w:rFonts w:ascii="Arial" w:hAnsi="Arial" w:cs="Arial"/>
          <w:sz w:val="20"/>
          <w:szCs w:val="20"/>
        </w:rPr>
        <w:t>ředitelkou</w:t>
      </w:r>
    </w:p>
    <w:p w:rsidR="00AB7A48" w:rsidRDefault="00AB7A48" w:rsidP="00845A2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Setkání s vyučujícími v</w:t>
      </w:r>
      <w:r w:rsidR="009A6FC8">
        <w:rPr>
          <w:rFonts w:ascii="Arial" w:hAnsi="Arial" w:cs="Arial"/>
          <w:sz w:val="20"/>
          <w:szCs w:val="20"/>
        </w:rPr>
        <w:t> </w:t>
      </w:r>
      <w:r w:rsidRPr="009A6FC8">
        <w:rPr>
          <w:rFonts w:ascii="Arial" w:hAnsi="Arial" w:cs="Arial"/>
          <w:sz w:val="20"/>
          <w:szCs w:val="20"/>
        </w:rPr>
        <w:t>MŠ</w:t>
      </w:r>
    </w:p>
    <w:p w:rsidR="009A6FC8" w:rsidRDefault="009A6FC8" w:rsidP="009A6FC8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6FC8" w:rsidRPr="009A6FC8" w:rsidRDefault="009A6FC8" w:rsidP="009A6FC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Speciální aktivity školy, projektové dny: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Spaní ve škole – 7., 8. a 9. Ročníky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Dětský den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Atletická olympiáda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HEC Olympiáda (letos ve spolupráci se ZŠ Dvorce)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Dopravní výuka na hřišti v Odrách (4. a 5. ročník)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Projektový den – Permoník </w:t>
      </w:r>
      <w:proofErr w:type="spellStart"/>
      <w:r w:rsidRPr="009A6FC8">
        <w:rPr>
          <w:rFonts w:ascii="Arial" w:hAnsi="Arial" w:cs="Arial"/>
          <w:sz w:val="20"/>
          <w:szCs w:val="20"/>
        </w:rPr>
        <w:t>Břidloň</w:t>
      </w:r>
      <w:proofErr w:type="spellEnd"/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Halloween na I. stupni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Projektový den: 17. Listopad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Vánoční projektový týden: Mikuláš a Adventní zvyky (spolupráce starších žáků s mladšími na I. stupni), Vánoční pohoštění pro zvířátka, Pozorování přírody, Zpívání u stromečku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Lyžařský výcvikový kurz pro žáky I. i II. stupně ve </w:t>
      </w:r>
      <w:proofErr w:type="spellStart"/>
      <w:r w:rsidRPr="009A6FC8">
        <w:rPr>
          <w:rFonts w:ascii="Arial" w:hAnsi="Arial" w:cs="Arial"/>
          <w:sz w:val="20"/>
          <w:szCs w:val="20"/>
        </w:rPr>
        <w:t>skiareálu</w:t>
      </w:r>
      <w:proofErr w:type="spellEnd"/>
      <w:r w:rsidRPr="009A6FC8">
        <w:rPr>
          <w:rFonts w:ascii="Arial" w:hAnsi="Arial" w:cs="Arial"/>
          <w:sz w:val="20"/>
          <w:szCs w:val="20"/>
        </w:rPr>
        <w:t xml:space="preserve"> Guntramovice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A6FC8">
        <w:rPr>
          <w:rFonts w:ascii="Arial" w:hAnsi="Arial" w:cs="Arial"/>
          <w:sz w:val="20"/>
          <w:szCs w:val="20"/>
        </w:rPr>
        <w:t>Upcycling</w:t>
      </w:r>
      <w:proofErr w:type="spellEnd"/>
      <w:r w:rsidRPr="009A6F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6FC8">
        <w:rPr>
          <w:rFonts w:ascii="Arial" w:hAnsi="Arial" w:cs="Arial"/>
          <w:sz w:val="20"/>
          <w:szCs w:val="20"/>
        </w:rPr>
        <w:t>day</w:t>
      </w:r>
      <w:proofErr w:type="spellEnd"/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A6FC8">
        <w:rPr>
          <w:rFonts w:ascii="Arial" w:hAnsi="Arial" w:cs="Arial"/>
          <w:sz w:val="20"/>
          <w:szCs w:val="20"/>
        </w:rPr>
        <w:t>Eco</w:t>
      </w:r>
      <w:proofErr w:type="spellEnd"/>
      <w:r w:rsidRPr="009A6F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6FC8">
        <w:rPr>
          <w:rFonts w:ascii="Arial" w:hAnsi="Arial" w:cs="Arial"/>
          <w:sz w:val="20"/>
          <w:szCs w:val="20"/>
        </w:rPr>
        <w:t>Breeding</w:t>
      </w:r>
      <w:proofErr w:type="spellEnd"/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Exkurze do záchranné stanice v Bartošovicích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Návštěva divadelního představení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Školní výlety: Šternberk a </w:t>
      </w:r>
      <w:proofErr w:type="spellStart"/>
      <w:r w:rsidRPr="009A6FC8">
        <w:rPr>
          <w:rFonts w:ascii="Arial" w:hAnsi="Arial" w:cs="Arial"/>
          <w:sz w:val="20"/>
          <w:szCs w:val="20"/>
        </w:rPr>
        <w:t>Rešov</w:t>
      </w:r>
      <w:proofErr w:type="spellEnd"/>
      <w:r w:rsidRPr="009A6FC8">
        <w:rPr>
          <w:rFonts w:ascii="Arial" w:hAnsi="Arial" w:cs="Arial"/>
          <w:sz w:val="20"/>
          <w:szCs w:val="20"/>
        </w:rPr>
        <w:t xml:space="preserve">, Praděd, Olomouc, ZOO Svatý Kopeček, Skanzen v Rožnově a Pustevny, </w:t>
      </w:r>
      <w:proofErr w:type="spellStart"/>
      <w:r w:rsidRPr="009A6FC8">
        <w:rPr>
          <w:rFonts w:ascii="Arial" w:hAnsi="Arial" w:cs="Arial"/>
          <w:sz w:val="20"/>
          <w:szCs w:val="20"/>
        </w:rPr>
        <w:t>Javoříčko</w:t>
      </w:r>
      <w:proofErr w:type="spellEnd"/>
      <w:r w:rsidRPr="009A6FC8">
        <w:rPr>
          <w:rFonts w:ascii="Arial" w:hAnsi="Arial" w:cs="Arial"/>
          <w:sz w:val="20"/>
          <w:szCs w:val="20"/>
        </w:rPr>
        <w:t xml:space="preserve"> – Bouzov – Loštice,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Exkurze: </w:t>
      </w:r>
      <w:proofErr w:type="spellStart"/>
      <w:r w:rsidRPr="009A6FC8">
        <w:rPr>
          <w:rFonts w:ascii="Arial" w:hAnsi="Arial" w:cs="Arial"/>
          <w:sz w:val="20"/>
          <w:szCs w:val="20"/>
        </w:rPr>
        <w:t>Legiovlak</w:t>
      </w:r>
      <w:proofErr w:type="spellEnd"/>
      <w:r w:rsidRPr="009A6FC8">
        <w:rPr>
          <w:rFonts w:ascii="Arial" w:hAnsi="Arial" w:cs="Arial"/>
          <w:sz w:val="20"/>
          <w:szCs w:val="20"/>
        </w:rPr>
        <w:t xml:space="preserve"> a bojová opevnění na Opavsku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Ukázka techniky, práce a činnosti Armády ČR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Exkurze do břidlicového dolu (Dr. Staněk)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Mediální vzdělávání – odborný workshop pro žáky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Exkurze </w:t>
      </w:r>
      <w:proofErr w:type="spellStart"/>
      <w:r w:rsidRPr="009A6FC8">
        <w:rPr>
          <w:rFonts w:ascii="Arial" w:hAnsi="Arial" w:cs="Arial"/>
          <w:sz w:val="20"/>
          <w:szCs w:val="20"/>
        </w:rPr>
        <w:t>Eurepol</w:t>
      </w:r>
      <w:proofErr w:type="spellEnd"/>
    </w:p>
    <w:p w:rsidR="004466DA" w:rsidRPr="009A6FC8" w:rsidRDefault="004466DA" w:rsidP="009A6FC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13E4E" w:rsidRPr="009A6FC8" w:rsidRDefault="00E13E4E" w:rsidP="009A6FC8">
      <w:pPr>
        <w:keepNext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Akce a aktivity školní družiny:</w:t>
      </w:r>
    </w:p>
    <w:p w:rsidR="00F11D94" w:rsidRPr="009A6FC8" w:rsidRDefault="00172283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Hippoterapie – Terapie s úsměvem</w:t>
      </w:r>
    </w:p>
    <w:p w:rsidR="00172283" w:rsidRPr="009A6FC8" w:rsidRDefault="00172283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Hledání pokladu</w:t>
      </w:r>
    </w:p>
    <w:p w:rsidR="00172283" w:rsidRPr="009A6FC8" w:rsidRDefault="00172283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Výroba krmítek pro ptáky</w:t>
      </w:r>
    </w:p>
    <w:p w:rsidR="009A6FC8" w:rsidRPr="009A6FC8" w:rsidRDefault="00172283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Vánoční besídka</w:t>
      </w:r>
    </w:p>
    <w:p w:rsidR="009A6FC8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Z</w:t>
      </w:r>
      <w:r w:rsidR="00172283" w:rsidRPr="009A6FC8">
        <w:rPr>
          <w:rFonts w:ascii="Arial" w:hAnsi="Arial" w:cs="Arial"/>
          <w:sz w:val="20"/>
          <w:szCs w:val="20"/>
        </w:rPr>
        <w:t>dobení stromečku pro zvířata v</w:t>
      </w:r>
      <w:r w:rsidRPr="009A6FC8">
        <w:rPr>
          <w:rFonts w:ascii="Arial" w:hAnsi="Arial" w:cs="Arial"/>
          <w:sz w:val="20"/>
          <w:szCs w:val="20"/>
        </w:rPr>
        <w:t> </w:t>
      </w:r>
      <w:r w:rsidR="00172283" w:rsidRPr="009A6FC8">
        <w:rPr>
          <w:rFonts w:ascii="Arial" w:hAnsi="Arial" w:cs="Arial"/>
          <w:sz w:val="20"/>
          <w:szCs w:val="20"/>
        </w:rPr>
        <w:t>lese</w:t>
      </w:r>
      <w:r w:rsidRPr="009A6FC8">
        <w:rPr>
          <w:rFonts w:ascii="Arial" w:hAnsi="Arial" w:cs="Arial"/>
          <w:sz w:val="20"/>
          <w:szCs w:val="20"/>
        </w:rPr>
        <w:t xml:space="preserve">, </w:t>
      </w:r>
      <w:r w:rsidR="00172283" w:rsidRPr="009A6FC8">
        <w:rPr>
          <w:rFonts w:ascii="Arial" w:hAnsi="Arial" w:cs="Arial"/>
          <w:sz w:val="20"/>
          <w:szCs w:val="20"/>
        </w:rPr>
        <w:t xml:space="preserve">krmení ptáčků </w:t>
      </w:r>
    </w:p>
    <w:p w:rsidR="00172283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</w:t>
      </w:r>
      <w:r w:rsidR="00172283" w:rsidRPr="009A6FC8">
        <w:rPr>
          <w:rFonts w:ascii="Arial" w:hAnsi="Arial" w:cs="Arial"/>
          <w:sz w:val="20"/>
          <w:szCs w:val="20"/>
        </w:rPr>
        <w:t>outěž o nejoriginálnějšího sněhuláka</w:t>
      </w:r>
    </w:p>
    <w:p w:rsidR="00172283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T</w:t>
      </w:r>
      <w:r w:rsidR="00172283" w:rsidRPr="009A6FC8">
        <w:rPr>
          <w:rFonts w:ascii="Arial" w:hAnsi="Arial" w:cs="Arial"/>
          <w:sz w:val="20"/>
          <w:szCs w:val="20"/>
        </w:rPr>
        <w:t>urnaj v pexesu</w:t>
      </w:r>
    </w:p>
    <w:p w:rsidR="00172283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T</w:t>
      </w:r>
      <w:r w:rsidR="00172283" w:rsidRPr="009A6FC8">
        <w:rPr>
          <w:rFonts w:ascii="Arial" w:hAnsi="Arial" w:cs="Arial"/>
          <w:sz w:val="20"/>
          <w:szCs w:val="20"/>
        </w:rPr>
        <w:t>oastové odpoledne</w:t>
      </w:r>
    </w:p>
    <w:p w:rsidR="00172283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</w:t>
      </w:r>
      <w:r w:rsidR="00172283" w:rsidRPr="009A6FC8">
        <w:rPr>
          <w:rFonts w:ascii="Arial" w:hAnsi="Arial" w:cs="Arial"/>
          <w:sz w:val="20"/>
          <w:szCs w:val="20"/>
        </w:rPr>
        <w:t xml:space="preserve">outěž ve výrobě </w:t>
      </w:r>
      <w:proofErr w:type="spellStart"/>
      <w:r w:rsidR="00172283" w:rsidRPr="009A6FC8">
        <w:rPr>
          <w:rFonts w:ascii="Arial" w:hAnsi="Arial" w:cs="Arial"/>
          <w:sz w:val="20"/>
          <w:szCs w:val="20"/>
        </w:rPr>
        <w:t>létadel</w:t>
      </w:r>
      <w:proofErr w:type="spellEnd"/>
    </w:p>
    <w:p w:rsidR="00172283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V</w:t>
      </w:r>
      <w:r w:rsidR="00172283" w:rsidRPr="009A6FC8">
        <w:rPr>
          <w:rFonts w:ascii="Arial" w:hAnsi="Arial" w:cs="Arial"/>
          <w:sz w:val="20"/>
          <w:szCs w:val="20"/>
        </w:rPr>
        <w:t>ýroba Velikonočních dekorací, pletení pomlázky</w:t>
      </w:r>
    </w:p>
    <w:p w:rsidR="00172283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</w:t>
      </w:r>
      <w:r w:rsidR="00172283" w:rsidRPr="009A6FC8">
        <w:rPr>
          <w:rFonts w:ascii="Arial" w:hAnsi="Arial" w:cs="Arial"/>
          <w:sz w:val="20"/>
          <w:szCs w:val="20"/>
        </w:rPr>
        <w:t>outěž ve znalosti dopravních značek</w:t>
      </w:r>
    </w:p>
    <w:p w:rsidR="00172283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Přání</w:t>
      </w:r>
      <w:r w:rsidR="00172283" w:rsidRPr="009A6FC8">
        <w:rPr>
          <w:rFonts w:ascii="Arial" w:hAnsi="Arial" w:cs="Arial"/>
          <w:sz w:val="20"/>
          <w:szCs w:val="20"/>
        </w:rPr>
        <w:t xml:space="preserve"> ke dni matek</w:t>
      </w:r>
    </w:p>
    <w:p w:rsidR="00172283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N</w:t>
      </w:r>
      <w:r w:rsidR="00172283" w:rsidRPr="009A6FC8">
        <w:rPr>
          <w:rFonts w:ascii="Arial" w:hAnsi="Arial" w:cs="Arial"/>
          <w:sz w:val="20"/>
          <w:szCs w:val="20"/>
        </w:rPr>
        <w:t>ávštěva lékárny</w:t>
      </w:r>
    </w:p>
    <w:p w:rsidR="00172283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</w:t>
      </w:r>
      <w:r w:rsidR="00172283" w:rsidRPr="009A6FC8">
        <w:rPr>
          <w:rFonts w:ascii="Arial" w:hAnsi="Arial" w:cs="Arial"/>
          <w:sz w:val="20"/>
          <w:szCs w:val="20"/>
        </w:rPr>
        <w:t>outěž ve skákání přes švihadlo</w:t>
      </w:r>
    </w:p>
    <w:p w:rsidR="00172283" w:rsidRPr="009A6FC8" w:rsidRDefault="009A6FC8" w:rsidP="009A6FC8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Exkurze: </w:t>
      </w:r>
      <w:r w:rsidR="00172283" w:rsidRPr="009A6FC8">
        <w:rPr>
          <w:rFonts w:ascii="Arial" w:hAnsi="Arial" w:cs="Arial"/>
          <w:sz w:val="20"/>
          <w:szCs w:val="20"/>
        </w:rPr>
        <w:t>knihovna</w:t>
      </w:r>
      <w:r w:rsidRPr="009A6FC8">
        <w:rPr>
          <w:rFonts w:ascii="Arial" w:hAnsi="Arial" w:cs="Arial"/>
          <w:sz w:val="20"/>
          <w:szCs w:val="20"/>
        </w:rPr>
        <w:t>, m</w:t>
      </w:r>
      <w:r w:rsidR="00172283" w:rsidRPr="009A6FC8">
        <w:rPr>
          <w:rFonts w:ascii="Arial" w:hAnsi="Arial" w:cs="Arial"/>
          <w:sz w:val="20"/>
          <w:szCs w:val="20"/>
        </w:rPr>
        <w:t>ěstský úřad</w:t>
      </w:r>
    </w:p>
    <w:p w:rsidR="007F7043" w:rsidRPr="009A6FC8" w:rsidRDefault="007F7043" w:rsidP="009A6F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7043" w:rsidRPr="009A6FC8" w:rsidRDefault="007F7043" w:rsidP="009A6FC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Účast na soutěžích:</w:t>
      </w:r>
    </w:p>
    <w:p w:rsidR="007F7043" w:rsidRPr="009A6FC8" w:rsidRDefault="007F7043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Pěvecká soutěž: „Opavský skřivánek“</w:t>
      </w:r>
    </w:p>
    <w:p w:rsidR="00A37168" w:rsidRPr="009A6FC8" w:rsidRDefault="00A3716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lastRenderedPageBreak/>
        <w:t>Výtvarná soutěž SŠT Opava Kreslím, kreslíš, kreslíme (1. místo, 3. místo)</w:t>
      </w:r>
    </w:p>
    <w:p w:rsidR="007F7043" w:rsidRPr="009A6FC8" w:rsidRDefault="007F7043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Okrskové a okresní kolo recitační soutěže (SVČ Vítkov</w:t>
      </w:r>
      <w:r w:rsidR="00A37168" w:rsidRPr="009A6FC8">
        <w:rPr>
          <w:rFonts w:ascii="Arial" w:hAnsi="Arial" w:cs="Arial"/>
          <w:sz w:val="20"/>
          <w:szCs w:val="20"/>
        </w:rPr>
        <w:t xml:space="preserve"> – 3. místo</w:t>
      </w:r>
      <w:r w:rsidRPr="009A6FC8">
        <w:rPr>
          <w:rFonts w:ascii="Arial" w:hAnsi="Arial" w:cs="Arial"/>
          <w:sz w:val="20"/>
          <w:szCs w:val="20"/>
        </w:rPr>
        <w:t>, SVČ Opava)</w:t>
      </w:r>
    </w:p>
    <w:p w:rsidR="007F7043" w:rsidRPr="009A6FC8" w:rsidRDefault="007F7043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Školní a okresní kolo </w:t>
      </w:r>
      <w:proofErr w:type="gramStart"/>
      <w:r w:rsidRPr="009A6FC8">
        <w:rPr>
          <w:rFonts w:ascii="Arial" w:hAnsi="Arial" w:cs="Arial"/>
          <w:sz w:val="20"/>
          <w:szCs w:val="20"/>
        </w:rPr>
        <w:t>olympiády v AJ</w:t>
      </w:r>
      <w:proofErr w:type="gramEnd"/>
    </w:p>
    <w:p w:rsidR="007F7043" w:rsidRPr="009A6FC8" w:rsidRDefault="007F7043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Školní a okresní kolo matematické olympiády</w:t>
      </w:r>
    </w:p>
    <w:p w:rsidR="007F7043" w:rsidRPr="009A6FC8" w:rsidRDefault="007F7043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Školní a okresní kolo zeměpisné olympiády</w:t>
      </w:r>
    </w:p>
    <w:p w:rsidR="007F7043" w:rsidRPr="009A6FC8" w:rsidRDefault="007F7043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Školní a okresní kolo dějepisné olympiády (úspěšný řešitel)</w:t>
      </w:r>
    </w:p>
    <w:p w:rsidR="007F7043" w:rsidRPr="009A6FC8" w:rsidRDefault="007F7043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Matematický klokan (organizace celoškolní soutěže), </w:t>
      </w:r>
      <w:proofErr w:type="spellStart"/>
      <w:r w:rsidRPr="009A6FC8">
        <w:rPr>
          <w:rFonts w:ascii="Arial" w:hAnsi="Arial" w:cs="Arial"/>
          <w:sz w:val="20"/>
          <w:szCs w:val="20"/>
        </w:rPr>
        <w:t>Pythagoriáda</w:t>
      </w:r>
      <w:proofErr w:type="spellEnd"/>
    </w:p>
    <w:p w:rsidR="007F7043" w:rsidRPr="009A6FC8" w:rsidRDefault="007F7043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Výtvarná a pěvecká soutěž ZŠ J. Zajíce ve Vítkově</w:t>
      </w:r>
      <w:r w:rsidR="00A37168" w:rsidRPr="009A6FC8">
        <w:rPr>
          <w:rFonts w:ascii="Arial" w:hAnsi="Arial" w:cs="Arial"/>
          <w:sz w:val="20"/>
          <w:szCs w:val="20"/>
        </w:rPr>
        <w:t xml:space="preserve"> (úspěchy v obou soutěžích)</w:t>
      </w:r>
    </w:p>
    <w:p w:rsidR="007F7043" w:rsidRPr="009A6FC8" w:rsidRDefault="007F7043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Tematická výtvarná soutěž firmy </w:t>
      </w:r>
      <w:proofErr w:type="spellStart"/>
      <w:r w:rsidRPr="009A6FC8">
        <w:rPr>
          <w:rFonts w:ascii="Arial" w:hAnsi="Arial" w:cs="Arial"/>
          <w:sz w:val="20"/>
          <w:szCs w:val="20"/>
        </w:rPr>
        <w:t>Granitol</w:t>
      </w:r>
      <w:proofErr w:type="spellEnd"/>
    </w:p>
    <w:p w:rsidR="007F7043" w:rsidRPr="009A6FC8" w:rsidRDefault="007F7043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Výtvarná a pěvecká soutěž společnosti </w:t>
      </w:r>
      <w:proofErr w:type="spellStart"/>
      <w:r w:rsidRPr="009A6FC8">
        <w:rPr>
          <w:rFonts w:ascii="Arial" w:hAnsi="Arial" w:cs="Arial"/>
          <w:sz w:val="20"/>
          <w:szCs w:val="20"/>
        </w:rPr>
        <w:t>Eurotopia</w:t>
      </w:r>
      <w:proofErr w:type="spellEnd"/>
      <w:r w:rsidR="00A37168" w:rsidRPr="009A6FC8">
        <w:rPr>
          <w:rFonts w:ascii="Arial" w:hAnsi="Arial" w:cs="Arial"/>
          <w:sz w:val="20"/>
          <w:szCs w:val="20"/>
        </w:rPr>
        <w:t xml:space="preserve"> (úspěch v obou soutěžích)</w:t>
      </w:r>
    </w:p>
    <w:p w:rsidR="00AB7A48" w:rsidRPr="009A6FC8" w:rsidRDefault="00AB7A4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Soutěž v technických dovednostech na SŠ Opava, </w:t>
      </w:r>
      <w:proofErr w:type="spellStart"/>
      <w:r w:rsidRPr="009A6FC8">
        <w:rPr>
          <w:rFonts w:ascii="Arial" w:hAnsi="Arial" w:cs="Arial"/>
          <w:sz w:val="20"/>
          <w:szCs w:val="20"/>
        </w:rPr>
        <w:t>Kolofikovo</w:t>
      </w:r>
      <w:proofErr w:type="spellEnd"/>
      <w:r w:rsidRPr="009A6FC8">
        <w:rPr>
          <w:rFonts w:ascii="Arial" w:hAnsi="Arial" w:cs="Arial"/>
          <w:sz w:val="20"/>
          <w:szCs w:val="20"/>
        </w:rPr>
        <w:t xml:space="preserve"> nábřeží.</w:t>
      </w:r>
    </w:p>
    <w:p w:rsidR="00A37168" w:rsidRPr="009A6FC8" w:rsidRDefault="00A3716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Myslivecká výtvarná soutěž (úspěch ve všech kategoriích)</w:t>
      </w:r>
    </w:p>
    <w:p w:rsidR="007F7043" w:rsidRDefault="00A3716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Literární a výtvarná soutěž hasičů (3. místo)</w:t>
      </w:r>
    </w:p>
    <w:p w:rsidR="009A6FC8" w:rsidRPr="009A6FC8" w:rsidRDefault="009A6FC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 xml:space="preserve">Účast žáků 4. a 5. ročníků na </w:t>
      </w:r>
      <w:proofErr w:type="spellStart"/>
      <w:r w:rsidRPr="009A6FC8">
        <w:rPr>
          <w:rFonts w:ascii="Arial" w:hAnsi="Arial" w:cs="Arial"/>
          <w:sz w:val="20"/>
          <w:szCs w:val="20"/>
        </w:rPr>
        <w:t>McDonald´s</w:t>
      </w:r>
      <w:proofErr w:type="spellEnd"/>
      <w:r w:rsidRPr="009A6FC8">
        <w:rPr>
          <w:rFonts w:ascii="Arial" w:hAnsi="Arial" w:cs="Arial"/>
          <w:sz w:val="20"/>
          <w:szCs w:val="20"/>
        </w:rPr>
        <w:t xml:space="preserve"> Cup</w:t>
      </w:r>
    </w:p>
    <w:p w:rsidR="00AB7A48" w:rsidRPr="009A6FC8" w:rsidRDefault="00AB7A48" w:rsidP="009A6FC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7A48" w:rsidRPr="009A6FC8" w:rsidRDefault="00AB7A48" w:rsidP="009A6FC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Spolupracujeme:</w:t>
      </w:r>
    </w:p>
    <w:p w:rsidR="00AB7A48" w:rsidRPr="009A6FC8" w:rsidRDefault="00AB7A4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MŠ Budišov nad Budišovkou</w:t>
      </w:r>
    </w:p>
    <w:p w:rsidR="00AB7A48" w:rsidRPr="009A6FC8" w:rsidRDefault="00AB7A4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SVČ Budišov nad Budišovkou</w:t>
      </w:r>
      <w:r w:rsidR="00A37168" w:rsidRPr="009A6FC8">
        <w:rPr>
          <w:rFonts w:ascii="Arial" w:hAnsi="Arial" w:cs="Arial"/>
          <w:sz w:val="20"/>
          <w:szCs w:val="20"/>
        </w:rPr>
        <w:t>, Knihovna</w:t>
      </w:r>
    </w:p>
    <w:p w:rsidR="00AB7A48" w:rsidRPr="009A6FC8" w:rsidRDefault="00AB7A4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KRPŠ při ZŠ Budišov nad Budišovkou</w:t>
      </w:r>
    </w:p>
    <w:p w:rsidR="00AB7A48" w:rsidRPr="009A6FC8" w:rsidRDefault="00AB7A4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ZUŠ Vítkov</w:t>
      </w:r>
    </w:p>
    <w:p w:rsidR="008B1F49" w:rsidRPr="009A6FC8" w:rsidRDefault="008B1F49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DD a ŠJ Budišov nad Budišovkou</w:t>
      </w:r>
    </w:p>
    <w:p w:rsidR="00AB7A48" w:rsidRPr="009A6FC8" w:rsidRDefault="00AB7A4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Město Budišov nad Budišovkou</w:t>
      </w:r>
    </w:p>
    <w:p w:rsidR="00AB7A48" w:rsidRPr="009A6FC8" w:rsidRDefault="00AB7A4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Domov Letokruhy / Chráněné bydlení</w:t>
      </w:r>
    </w:p>
    <w:p w:rsidR="00AB7A48" w:rsidRPr="009A6FC8" w:rsidRDefault="00AB7A4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A6FC8">
        <w:rPr>
          <w:rFonts w:ascii="Arial" w:hAnsi="Arial" w:cs="Arial"/>
          <w:sz w:val="20"/>
          <w:szCs w:val="20"/>
        </w:rPr>
        <w:t>Linaset</w:t>
      </w:r>
      <w:proofErr w:type="spellEnd"/>
      <w:r w:rsidRPr="009A6FC8">
        <w:rPr>
          <w:rFonts w:ascii="Arial" w:hAnsi="Arial" w:cs="Arial"/>
          <w:sz w:val="20"/>
          <w:szCs w:val="20"/>
        </w:rPr>
        <w:t xml:space="preserve">, a. s. </w:t>
      </w:r>
    </w:p>
    <w:p w:rsidR="00AB7A48" w:rsidRPr="009A6FC8" w:rsidRDefault="00AB7A48" w:rsidP="009A6F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PČR, OSPOD Vítkov, Městská policie Budišov nad Budišovkou</w:t>
      </w:r>
      <w:r w:rsidR="00172283" w:rsidRPr="009A6FC8">
        <w:rPr>
          <w:rFonts w:ascii="Arial" w:hAnsi="Arial" w:cs="Arial"/>
          <w:sz w:val="20"/>
          <w:szCs w:val="20"/>
        </w:rPr>
        <w:t>, hasiči</w:t>
      </w:r>
    </w:p>
    <w:p w:rsidR="00AB7A48" w:rsidRPr="009A6FC8" w:rsidRDefault="00AB7A48" w:rsidP="00AB7A4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Centrum inkluze, SASRD Vítkov</w:t>
      </w:r>
    </w:p>
    <w:p w:rsidR="001D48C1" w:rsidRPr="009A6FC8" w:rsidRDefault="001D48C1" w:rsidP="00E13E4E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E2193F" w:rsidRPr="009A6FC8" w:rsidRDefault="00E2193F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FC8">
        <w:rPr>
          <w:rFonts w:ascii="Arial" w:hAnsi="Arial" w:cs="Arial"/>
          <w:sz w:val="20"/>
          <w:szCs w:val="20"/>
        </w:rPr>
        <w:t>Škola pravidelně o aktivitách informuje veřejnost prostřednictvím místního zpr</w:t>
      </w:r>
      <w:r w:rsidR="009A6FC8">
        <w:rPr>
          <w:rFonts w:ascii="Arial" w:hAnsi="Arial" w:cs="Arial"/>
          <w:sz w:val="20"/>
          <w:szCs w:val="20"/>
        </w:rPr>
        <w:t>avodaje (Budišovský zpravodaj) a také na svých sociálních sítích. Výjimečný přesah je zejména v oblasti sociální práce ve škole (jezdí k nám sociální pedagogové z jiných škol, vystoupení ředitelky školy na celostátním setkání PEER to PEER projektu PROP). Příběhy dobré praxe jsou sdíleny také na sociálních sítích NPI – projekt PROP (Podpora rovných příležitostí).</w:t>
      </w:r>
    </w:p>
    <w:p w:rsidR="001D48C1" w:rsidRDefault="001D48C1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94265" w:rsidRPr="001D48C1" w:rsidRDefault="00A94265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D48C1">
        <w:rPr>
          <w:rFonts w:ascii="Arial" w:hAnsi="Arial" w:cs="Arial"/>
          <w:b/>
          <w:sz w:val="24"/>
          <w:szCs w:val="24"/>
        </w:rPr>
        <w:t>X. ÚDAJE O VÝSLEDCÍCH INSPEKČNÍ ČINNOSTI PROVEDENÉ ČESKOU ŠKOLNÍ INSPEKCÍ</w:t>
      </w:r>
    </w:p>
    <w:p w:rsidR="001D48C1" w:rsidRDefault="001D48C1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648A4" w:rsidRDefault="00830985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školním roce probíhalo </w:t>
      </w:r>
      <w:r w:rsidR="00D648A4">
        <w:rPr>
          <w:rFonts w:ascii="Arial" w:hAnsi="Arial" w:cs="Arial"/>
          <w:sz w:val="20"/>
          <w:szCs w:val="20"/>
        </w:rPr>
        <w:t xml:space="preserve">na podzim Měření tělesné zdatnosti žáků ve třetích a sedmých třídách. Výsledky, které porovnávají výkony žáků s průměrem formou grafu, </w:t>
      </w:r>
      <w:r w:rsidR="00D648A4" w:rsidRPr="00C346BA">
        <w:rPr>
          <w:rFonts w:ascii="Arial" w:hAnsi="Arial" w:cs="Arial"/>
          <w:sz w:val="20"/>
          <w:szCs w:val="20"/>
          <w:shd w:val="clear" w:color="auto" w:fill="FFFF00"/>
        </w:rPr>
        <w:t>jsou přílohou této zprávy.</w:t>
      </w:r>
      <w:r w:rsidR="00D648A4">
        <w:rPr>
          <w:rFonts w:ascii="Arial" w:hAnsi="Arial" w:cs="Arial"/>
          <w:sz w:val="20"/>
          <w:szCs w:val="20"/>
        </w:rPr>
        <w:t xml:space="preserve"> </w:t>
      </w:r>
    </w:p>
    <w:p w:rsidR="00A94265" w:rsidRPr="008D2D63" w:rsidRDefault="00D648A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květnu probíhalo výběrové zjišťování výsledků žáků 5. ročníků v oblasti čtenářské gramotnosti a dovedností usnadňujících učení. Srovnávací report zatím nemáme, žáci dopadli poměrně dobře ve čtenářské gramotnosti, matematicko-logický úsudek zůstává oslabený (individuální výkony).</w:t>
      </w:r>
    </w:p>
    <w:p w:rsidR="001D48C1" w:rsidRDefault="001D48C1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F2588" w:rsidRDefault="001F2588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D48C1">
        <w:rPr>
          <w:rFonts w:ascii="Arial" w:hAnsi="Arial" w:cs="Arial"/>
          <w:b/>
          <w:sz w:val="24"/>
          <w:szCs w:val="24"/>
        </w:rPr>
        <w:t>X</w:t>
      </w:r>
      <w:r w:rsidR="000C50D3">
        <w:rPr>
          <w:rFonts w:ascii="Arial" w:hAnsi="Arial" w:cs="Arial"/>
          <w:b/>
          <w:sz w:val="24"/>
          <w:szCs w:val="24"/>
        </w:rPr>
        <w:t>I</w:t>
      </w:r>
      <w:r w:rsidRPr="001D48C1">
        <w:rPr>
          <w:rFonts w:ascii="Arial" w:hAnsi="Arial" w:cs="Arial"/>
          <w:b/>
          <w:sz w:val="24"/>
          <w:szCs w:val="24"/>
        </w:rPr>
        <w:t>. ZÁKLADNÍ ÚDAJE O HOSPODAŘENÍ ŠKOLY</w:t>
      </w:r>
    </w:p>
    <w:p w:rsidR="00845A20" w:rsidRDefault="00845A20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roce 2022 hospodařila organizace v hlavní činnosti s rozpočtem v celkové výši cca 31milionů korun a částkou 532 tisíc korun v činnosti doplňkové.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hlavní činnosti byly největšími výnosovými položkami příspěvek na přímé náklady na vzdělávání a ostatní účelové dotace na vzdělávání ve výši 23 402 723 Kč, z toho dotace na přímé náklady na vzdělávání ve výši 22 836 223 Kč. 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Škola dále čerpala prostředky z projektu INVIT 2 ve výši 384 567,60 Kč, z projektu „Společným úsilím“ ve výši 2 007 380,51 Kč, částku 30 150,10 Kč z projektu „Šablony III“ a 53 695,00 Kč z projektu „Podpora škol“. 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Dalším zdrojem příjmu byl pak příspěvek od zřizovatele na provozní náklady ve výši 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2 846 900 Kč, příspěvek od zřizovatele na spoluúčast k projektům ve výši 105 651,60 Kč a příspěvek zřizovatele na odpisy ve výši 90 283 Kč. Škola rovněž obdržela dotaci na stravování žáků ohrožených chudobou ve výši 83 486,76 Kč a dotaci 16 000 Kč na výlet žáků do Prahy.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Zbývající výnosy pocházejí z činností nepokrytých těmito příspěvky, jedná se o výnos ze stravování ve výši 1 427 532 Kč, ostatní drobné výnosy ve výši 45 218,54 Kč a výnos z vybraného školného ve školní družině ve výši 16 000 Kč, dále škola obdržela bezplatně respirátory a testy v ceně 28 373 Kč.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Dalším zdrojem výnosů organizace v roce 2022 byly finanční prostředky z použitého fondu organizace. Jedná se o rezervní fond ve výši 282 505 Kč jako čerpání daru na obědy poskytnutého pro žáky školy od nadace </w:t>
      </w:r>
      <w:proofErr w:type="spellStart"/>
      <w:r>
        <w:rPr>
          <w:rFonts w:ascii="Arial" w:hAnsi="Arial" w:cs="Arial"/>
          <w:sz w:val="20"/>
          <w:szCs w:val="20"/>
        </w:rPr>
        <w:t>Women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Women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jde o nákladové položky související s dotací na přímé náklady na vzdělávání a ostatními státními dotacemi, největší položkou jsou náklady na platy a související zákonné odvody, dále pak náklady na ostatní neinvestiční výdaje spojené s výukou např. výdaje na učební pomůcky, výukové programy, učebnice a školní potřeby a vzdělávání pedagogů. Pokud jde o náklady související s uvedenými výnosy provozními, největší položkou z těchto nákladů jsou každoročně náklady na energie /cca 1 100 000 Kč celkem na plyn, vodu a elektřinu/, na opravy /cca 497 000 Kč/, nákup ostatních služeb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/cca 600 000 Kč/ a obnovu drobného majetku dle finančních možností organizace / cca 254 000 Kč/, další nákladové položky jsou čerpány ve výši dle aktuální potřeby.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Náklady, které souvisejí s rozvojovými nebo účelově určenými dotacemi, jsou čerpány podle podmínek stanovených poskytovatelem dotace.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Doplňková činnost je provozována za účelem lepšího využití kapacity zařízení (vaření pro cizí strávníky, pronájem prostor) a je sledována odděleně od činnosti hlavní, zisk za rok 2022 dosáhl výše 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63 061,28 Kč, z toho zisk z vaření pro cizí strávníky činil 48 371,10 Kč a zisk z pronájmu nebytových prostor činil 14 690,18 Kč. 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průběhu roku 2022 přijala škola dar na obědy pro žáky od nadace </w:t>
      </w:r>
      <w:proofErr w:type="spellStart"/>
      <w:r>
        <w:rPr>
          <w:rFonts w:ascii="Arial" w:hAnsi="Arial" w:cs="Arial"/>
          <w:sz w:val="20"/>
          <w:szCs w:val="20"/>
        </w:rPr>
        <w:t>Women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Women</w:t>
      </w:r>
      <w:proofErr w:type="spellEnd"/>
      <w:r>
        <w:rPr>
          <w:rFonts w:ascii="Arial" w:hAnsi="Arial" w:cs="Arial"/>
          <w:sz w:val="20"/>
          <w:szCs w:val="20"/>
        </w:rPr>
        <w:t xml:space="preserve"> v celkové výši 313 980 Kč, částka nevyčerpaná do konce roku byla následně vrácena poskytovateli dle podmínek darovací smlouvy.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jde o investiční výdaje, v budově 2. stupně byl instalován nový server v ceně 60 565,90 Kč a do školní jídelny byl pořízen nový kotel v ceně 114 233,73 Kč. Na nákup byla čerpána investiční dotace od zřizovatele ve výši 150 000 Kč, zbývající část ceny ve výši 24 805,63 Kč byla uhrazena z investičního fondu organizace.</w:t>
      </w:r>
    </w:p>
    <w:p w:rsidR="00D91493" w:rsidRDefault="00D91493" w:rsidP="00D9149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D91493">
      <w:pPr>
        <w:spacing w:after="0" w:line="240" w:lineRule="auto"/>
        <w:contextualSpacing/>
        <w:jc w:val="both"/>
      </w:pPr>
      <w:r>
        <w:rPr>
          <w:rFonts w:ascii="Arial" w:hAnsi="Arial" w:cs="Arial"/>
          <w:sz w:val="20"/>
          <w:szCs w:val="20"/>
        </w:rPr>
        <w:t xml:space="preserve">Celkový rozpočet skončil </w:t>
      </w:r>
      <w:proofErr w:type="gramStart"/>
      <w:r>
        <w:rPr>
          <w:rFonts w:ascii="Arial" w:hAnsi="Arial" w:cs="Arial"/>
          <w:sz w:val="20"/>
          <w:szCs w:val="20"/>
        </w:rPr>
        <w:t>kladným  hospodářským</w:t>
      </w:r>
      <w:proofErr w:type="gramEnd"/>
      <w:r>
        <w:rPr>
          <w:rFonts w:ascii="Arial" w:hAnsi="Arial" w:cs="Arial"/>
          <w:sz w:val="20"/>
          <w:szCs w:val="20"/>
        </w:rPr>
        <w:t xml:space="preserve"> výsledkem ve výši 1 382,70 Kč /po započtení ztráty ve hlavní činnosti ve výši  61 677,58 Kč/ tento zisk byl následně po schválení zřizovatelem rozdělen do fondů organizace.</w:t>
      </w:r>
    </w:p>
    <w:p w:rsidR="00D91493" w:rsidRDefault="00D91493" w:rsidP="00E13E4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7F4" w:rsidRDefault="0093518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Výroční zpráva byla schválena školskou radou </w:t>
      </w:r>
      <w:r w:rsidR="00830985">
        <w:rPr>
          <w:rFonts w:ascii="Arial" w:hAnsi="Arial" w:cs="Arial"/>
          <w:sz w:val="20"/>
          <w:szCs w:val="20"/>
        </w:rPr>
        <w:t xml:space="preserve">dne: </w:t>
      </w:r>
      <w:proofErr w:type="gramStart"/>
      <w:r w:rsidR="00B20B79">
        <w:rPr>
          <w:rFonts w:ascii="Arial" w:hAnsi="Arial" w:cs="Arial"/>
          <w:sz w:val="20"/>
          <w:szCs w:val="20"/>
        </w:rPr>
        <w:t>30.8.2023</w:t>
      </w:r>
      <w:proofErr w:type="gramEnd"/>
    </w:p>
    <w:p w:rsidR="00C9492B" w:rsidRDefault="00C9492B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Výroční zpráva byla schválena pedagogickou radou dne: </w:t>
      </w:r>
      <w:proofErr w:type="gramStart"/>
      <w:r>
        <w:rPr>
          <w:rFonts w:ascii="Arial" w:hAnsi="Arial" w:cs="Arial"/>
          <w:sz w:val="20"/>
          <w:szCs w:val="20"/>
        </w:rPr>
        <w:t>1.9.2023</w:t>
      </w:r>
      <w:proofErr w:type="gramEnd"/>
    </w:p>
    <w:p w:rsidR="008C659B" w:rsidRDefault="008C659B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C659B" w:rsidRDefault="008C659B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C659B" w:rsidRDefault="008C659B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</w:t>
      </w:r>
    </w:p>
    <w:p w:rsidR="008C659B" w:rsidRDefault="008C659B" w:rsidP="008C659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Zpráva o činnosti sociálního pedagoga</w:t>
      </w:r>
    </w:p>
    <w:p w:rsidR="008C659B" w:rsidRDefault="008C659B" w:rsidP="008C659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Výsledek šetření tělesné zdatnosti žáků (podzim 2022)</w:t>
      </w:r>
    </w:p>
    <w:p w:rsidR="008C659B" w:rsidRDefault="008C659B" w:rsidP="008C65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8C65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8C65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8C65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8C65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493" w:rsidRDefault="00D91493" w:rsidP="008C65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59B" w:rsidRPr="009326D9" w:rsidRDefault="008C659B" w:rsidP="008C659B">
      <w:pPr>
        <w:jc w:val="center"/>
        <w:rPr>
          <w:b/>
          <w:sz w:val="28"/>
          <w:szCs w:val="28"/>
        </w:rPr>
      </w:pPr>
      <w:r w:rsidRPr="009326D9">
        <w:rPr>
          <w:b/>
          <w:sz w:val="28"/>
          <w:szCs w:val="28"/>
        </w:rPr>
        <w:lastRenderedPageBreak/>
        <w:t>Zpráva sociálního pedagoga – školní rok 2022/2023</w:t>
      </w:r>
    </w:p>
    <w:p w:rsidR="008C659B" w:rsidRPr="00330DF0" w:rsidRDefault="008C659B" w:rsidP="008C659B">
      <w:pPr>
        <w:rPr>
          <w:b/>
        </w:rPr>
      </w:pPr>
      <w:r>
        <w:rPr>
          <w:b/>
        </w:rPr>
        <w:t>Preventivní programy ZŠ Budišov nad Budišovkou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426"/>
      </w:tblGrid>
      <w:tr w:rsidR="008C659B" w:rsidTr="008C659B">
        <w:tc>
          <w:tcPr>
            <w:tcW w:w="1242" w:type="dxa"/>
          </w:tcPr>
          <w:p w:rsidR="008C659B" w:rsidRDefault="008C659B" w:rsidP="008C659B">
            <w:proofErr w:type="gramStart"/>
            <w:r>
              <w:t>20.10.2022</w:t>
            </w:r>
            <w:proofErr w:type="gramEnd"/>
          </w:p>
        </w:tc>
        <w:tc>
          <w:tcPr>
            <w:tcW w:w="3544" w:type="dxa"/>
          </w:tcPr>
          <w:p w:rsidR="008C659B" w:rsidRDefault="008C659B" w:rsidP="008C659B">
            <w:r>
              <w:t>Policie ČR</w:t>
            </w:r>
          </w:p>
        </w:tc>
        <w:tc>
          <w:tcPr>
            <w:tcW w:w="4426" w:type="dxa"/>
          </w:tcPr>
          <w:p w:rsidR="008C659B" w:rsidRDefault="008C659B" w:rsidP="008C659B">
            <w:r>
              <w:t>4. A – dopravní výchova – teoreticky</w:t>
            </w:r>
          </w:p>
          <w:p w:rsidR="008C659B" w:rsidRDefault="008C659B" w:rsidP="008C659B">
            <w:r>
              <w:t>8. A – přestupky podle zákona 250/2016 Sb.</w:t>
            </w:r>
          </w:p>
          <w:p w:rsidR="008C659B" w:rsidRDefault="008C659B" w:rsidP="008C659B">
            <w:r>
              <w:t xml:space="preserve">9. A – trestní právo – </w:t>
            </w:r>
            <w:proofErr w:type="spellStart"/>
            <w:r>
              <w:t>ppodle</w:t>
            </w:r>
            <w:proofErr w:type="spellEnd"/>
            <w:r>
              <w:t xml:space="preserve"> trestního zákoníku 40/2009 Sb.</w:t>
            </w:r>
          </w:p>
        </w:tc>
      </w:tr>
      <w:tr w:rsidR="008C659B" w:rsidTr="008C659B">
        <w:tc>
          <w:tcPr>
            <w:tcW w:w="1242" w:type="dxa"/>
          </w:tcPr>
          <w:p w:rsidR="008C659B" w:rsidRDefault="008C659B" w:rsidP="008C659B">
            <w:proofErr w:type="gramStart"/>
            <w:r>
              <w:t>20.10.2022</w:t>
            </w:r>
            <w:proofErr w:type="gramEnd"/>
          </w:p>
        </w:tc>
        <w:tc>
          <w:tcPr>
            <w:tcW w:w="3544" w:type="dxa"/>
          </w:tcPr>
          <w:p w:rsidR="008C659B" w:rsidRDefault="008C659B" w:rsidP="008C659B">
            <w:r>
              <w:t>EUROTOPIA CZ – šikana a agrese</w:t>
            </w:r>
          </w:p>
        </w:tc>
        <w:tc>
          <w:tcPr>
            <w:tcW w:w="4426" w:type="dxa"/>
          </w:tcPr>
          <w:p w:rsidR="008C659B" w:rsidRDefault="008C659B" w:rsidP="008C659B">
            <w:r>
              <w:t>Žáci 6. a 7. tříd</w:t>
            </w:r>
          </w:p>
        </w:tc>
      </w:tr>
      <w:tr w:rsidR="008C659B" w:rsidTr="008C659B">
        <w:tc>
          <w:tcPr>
            <w:tcW w:w="1242" w:type="dxa"/>
          </w:tcPr>
          <w:p w:rsidR="008C659B" w:rsidRDefault="008C659B" w:rsidP="008C659B">
            <w:proofErr w:type="gramStart"/>
            <w:r>
              <w:t>29.11.2022</w:t>
            </w:r>
            <w:proofErr w:type="gramEnd"/>
          </w:p>
        </w:tc>
        <w:tc>
          <w:tcPr>
            <w:tcW w:w="3544" w:type="dxa"/>
          </w:tcPr>
          <w:p w:rsidR="008C659B" w:rsidRDefault="008C659B" w:rsidP="008C659B">
            <w:r>
              <w:t>Bezpečí především – preventivní program na různá témata (</w:t>
            </w:r>
            <w:proofErr w:type="spellStart"/>
            <w:r>
              <w:t>Besip</w:t>
            </w:r>
            <w:proofErr w:type="spellEnd"/>
            <w:r>
              <w:t xml:space="preserve">, </w:t>
            </w:r>
            <w:proofErr w:type="spellStart"/>
            <w:r>
              <w:t>MěP</w:t>
            </w:r>
            <w:proofErr w:type="spellEnd"/>
            <w:r>
              <w:t>, Lesy ČR a Lesy Města Budišov, Letokruhy, SVČ, SVČ Tunel aj.)</w:t>
            </w:r>
          </w:p>
        </w:tc>
        <w:tc>
          <w:tcPr>
            <w:tcW w:w="4426" w:type="dxa"/>
          </w:tcPr>
          <w:p w:rsidR="008C659B" w:rsidRDefault="008C659B" w:rsidP="008C659B">
            <w:r>
              <w:t>Žáci 6. a 7. tříd (součinnost ZŠ Dvorce, ZŠ J. Zajíce, Vítkov)</w:t>
            </w:r>
          </w:p>
        </w:tc>
      </w:tr>
      <w:tr w:rsidR="008C659B" w:rsidTr="008C659B">
        <w:tc>
          <w:tcPr>
            <w:tcW w:w="1242" w:type="dxa"/>
          </w:tcPr>
          <w:p w:rsidR="008C659B" w:rsidRDefault="008C659B" w:rsidP="008C659B">
            <w:proofErr w:type="gramStart"/>
            <w:r>
              <w:t>20.12.2022</w:t>
            </w:r>
            <w:proofErr w:type="gramEnd"/>
          </w:p>
        </w:tc>
        <w:tc>
          <w:tcPr>
            <w:tcW w:w="3544" w:type="dxa"/>
          </w:tcPr>
          <w:p w:rsidR="008C659B" w:rsidRDefault="008C659B" w:rsidP="008C659B">
            <w:r>
              <w:t>Vánoce s </w:t>
            </w:r>
            <w:proofErr w:type="spellStart"/>
            <w:r>
              <w:t>národkou</w:t>
            </w:r>
            <w:proofErr w:type="spellEnd"/>
            <w:r>
              <w:t xml:space="preserve"> – klima školy</w:t>
            </w:r>
          </w:p>
        </w:tc>
        <w:tc>
          <w:tcPr>
            <w:tcW w:w="4426" w:type="dxa"/>
          </w:tcPr>
          <w:p w:rsidR="008C659B" w:rsidRDefault="008C659B" w:rsidP="008C659B">
            <w:r>
              <w:t>Žáci 8. tříd – přednáška pro žáky 1. až 4. tříd.</w:t>
            </w:r>
          </w:p>
        </w:tc>
      </w:tr>
      <w:tr w:rsidR="008C659B" w:rsidTr="008C659B">
        <w:tc>
          <w:tcPr>
            <w:tcW w:w="1242" w:type="dxa"/>
          </w:tcPr>
          <w:p w:rsidR="008C659B" w:rsidRDefault="008C659B" w:rsidP="008C659B">
            <w:proofErr w:type="gramStart"/>
            <w:r>
              <w:t>21.2</w:t>
            </w:r>
            <w:proofErr w:type="gramEnd"/>
            <w:r>
              <w:t>. a 23.3. 2023</w:t>
            </w:r>
          </w:p>
        </w:tc>
        <w:tc>
          <w:tcPr>
            <w:tcW w:w="3544" w:type="dxa"/>
          </w:tcPr>
          <w:p w:rsidR="008C659B" w:rsidRDefault="008C659B" w:rsidP="008C659B">
            <w:r>
              <w:t>OPEN HOUSE, o.p.s. – alkohol a drogy</w:t>
            </w:r>
          </w:p>
        </w:tc>
        <w:tc>
          <w:tcPr>
            <w:tcW w:w="4426" w:type="dxa"/>
          </w:tcPr>
          <w:p w:rsidR="008C659B" w:rsidRDefault="008C659B" w:rsidP="008C659B">
            <w:r>
              <w:t>Žáci 8. a 9. tříd</w:t>
            </w:r>
          </w:p>
        </w:tc>
      </w:tr>
      <w:tr w:rsidR="008C659B" w:rsidTr="008C659B">
        <w:tc>
          <w:tcPr>
            <w:tcW w:w="1242" w:type="dxa"/>
          </w:tcPr>
          <w:p w:rsidR="008C659B" w:rsidRDefault="008C659B" w:rsidP="008C659B">
            <w:proofErr w:type="gramStart"/>
            <w:r>
              <w:t>15.3.2023</w:t>
            </w:r>
            <w:proofErr w:type="gramEnd"/>
          </w:p>
        </w:tc>
        <w:tc>
          <w:tcPr>
            <w:tcW w:w="3544" w:type="dxa"/>
          </w:tcPr>
          <w:p w:rsidR="008C659B" w:rsidRDefault="008C659B" w:rsidP="008C659B">
            <w:r>
              <w:t>E-</w:t>
            </w:r>
            <w:proofErr w:type="spellStart"/>
            <w:r>
              <w:t>shop</w:t>
            </w:r>
            <w:proofErr w:type="spellEnd"/>
            <w:r>
              <w:t xml:space="preserve"> na lásku</w:t>
            </w:r>
          </w:p>
        </w:tc>
        <w:tc>
          <w:tcPr>
            <w:tcW w:w="4426" w:type="dxa"/>
          </w:tcPr>
          <w:p w:rsidR="008C659B" w:rsidRDefault="008C659B" w:rsidP="008C659B">
            <w:r>
              <w:t>Žáci 8. a 9. tříd</w:t>
            </w:r>
          </w:p>
        </w:tc>
      </w:tr>
      <w:tr w:rsidR="008C659B" w:rsidTr="008C659B">
        <w:tc>
          <w:tcPr>
            <w:tcW w:w="1242" w:type="dxa"/>
          </w:tcPr>
          <w:p w:rsidR="008C659B" w:rsidRDefault="008C659B" w:rsidP="008C659B">
            <w:r>
              <w:t xml:space="preserve">17. a </w:t>
            </w:r>
            <w:proofErr w:type="gramStart"/>
            <w:r>
              <w:t>24.3.2023</w:t>
            </w:r>
            <w:proofErr w:type="gramEnd"/>
          </w:p>
        </w:tc>
        <w:tc>
          <w:tcPr>
            <w:tcW w:w="3544" w:type="dxa"/>
          </w:tcPr>
          <w:p w:rsidR="008C659B" w:rsidRDefault="008C659B" w:rsidP="008C659B">
            <w:proofErr w:type="spellStart"/>
            <w:r>
              <w:t>SmVak</w:t>
            </w:r>
            <w:proofErr w:type="spellEnd"/>
            <w:r>
              <w:t xml:space="preserve"> – kouzlo vody</w:t>
            </w:r>
          </w:p>
        </w:tc>
        <w:tc>
          <w:tcPr>
            <w:tcW w:w="4426" w:type="dxa"/>
          </w:tcPr>
          <w:p w:rsidR="008C659B" w:rsidRDefault="008C659B" w:rsidP="008C659B">
            <w:r>
              <w:t>Žáci 6. a 7. tříd</w:t>
            </w:r>
          </w:p>
        </w:tc>
      </w:tr>
      <w:tr w:rsidR="008C659B" w:rsidTr="008C659B">
        <w:tc>
          <w:tcPr>
            <w:tcW w:w="1242" w:type="dxa"/>
          </w:tcPr>
          <w:p w:rsidR="008C659B" w:rsidRDefault="008C659B" w:rsidP="008C659B">
            <w:r>
              <w:t>březen</w:t>
            </w:r>
          </w:p>
        </w:tc>
        <w:tc>
          <w:tcPr>
            <w:tcW w:w="3544" w:type="dxa"/>
          </w:tcPr>
          <w:p w:rsidR="008C659B" w:rsidRDefault="008C659B" w:rsidP="008C659B">
            <w:r>
              <w:t>Šikana a co s ní!</w:t>
            </w:r>
          </w:p>
        </w:tc>
        <w:tc>
          <w:tcPr>
            <w:tcW w:w="4426" w:type="dxa"/>
          </w:tcPr>
          <w:p w:rsidR="008C659B" w:rsidRDefault="008C659B" w:rsidP="008C659B">
            <w:r>
              <w:t>Žáci I. stupně</w:t>
            </w:r>
          </w:p>
        </w:tc>
      </w:tr>
    </w:tbl>
    <w:p w:rsidR="008C659B" w:rsidRDefault="008C659B" w:rsidP="008C659B"/>
    <w:p w:rsidR="008C659B" w:rsidRPr="00330DF0" w:rsidRDefault="008C659B" w:rsidP="008C659B">
      <w:pPr>
        <w:rPr>
          <w:b/>
        </w:rPr>
      </w:pPr>
      <w:r w:rsidRPr="00330DF0">
        <w:rPr>
          <w:b/>
        </w:rPr>
        <w:t>Výchovné komise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1"/>
        <w:gridCol w:w="3478"/>
        <w:gridCol w:w="4343"/>
      </w:tblGrid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29.9.2022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rodiče </w:t>
            </w:r>
            <w:proofErr w:type="gramStart"/>
            <w:r>
              <w:t>žáků 1.+3.třídy</w:t>
            </w:r>
            <w:proofErr w:type="gramEnd"/>
          </w:p>
        </w:tc>
        <w:tc>
          <w:tcPr>
            <w:tcW w:w="4343" w:type="dxa"/>
          </w:tcPr>
          <w:p w:rsidR="008C659B" w:rsidRDefault="008C659B" w:rsidP="008C659B">
            <w:r>
              <w:t>Řešena problematika absence a sociálních problémů.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10.10.2022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</w:t>
            </w:r>
            <w:proofErr w:type="gramStart"/>
            <w:r>
              <w:t>žák 7.A</w:t>
            </w:r>
            <w:proofErr w:type="gramEnd"/>
          </w:p>
        </w:tc>
        <w:tc>
          <w:tcPr>
            <w:tcW w:w="4343" w:type="dxa"/>
          </w:tcPr>
          <w:p w:rsidR="008C659B" w:rsidRDefault="008C659B" w:rsidP="008C659B">
            <w:r>
              <w:t>Výchovné problémy – konflikt s pedagogem.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12.10.2022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</w:t>
            </w:r>
            <w:proofErr w:type="gramStart"/>
            <w:r>
              <w:t>žákyně 6.B</w:t>
            </w:r>
            <w:proofErr w:type="gramEnd"/>
          </w:p>
        </w:tc>
        <w:tc>
          <w:tcPr>
            <w:tcW w:w="4343" w:type="dxa"/>
          </w:tcPr>
          <w:p w:rsidR="008C659B" w:rsidRDefault="008C659B" w:rsidP="008C659B">
            <w:r>
              <w:t>Řešena problematika absence – již 105 hodin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31.10.2022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>Výchovná komise – rodiče žáků 1., 4. a 5. třídy</w:t>
            </w:r>
          </w:p>
        </w:tc>
        <w:tc>
          <w:tcPr>
            <w:tcW w:w="4343" w:type="dxa"/>
          </w:tcPr>
          <w:p w:rsidR="008C659B" w:rsidRDefault="008C659B" w:rsidP="008C659B">
            <w:r>
              <w:t xml:space="preserve">Řešení absence – všech dětí a sociální problémy – zanedbání 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7.11.2022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</w:t>
            </w:r>
            <w:proofErr w:type="gramStart"/>
            <w:r>
              <w:t>žák 7.A</w:t>
            </w:r>
            <w:proofErr w:type="gramEnd"/>
          </w:p>
        </w:tc>
        <w:tc>
          <w:tcPr>
            <w:tcW w:w="4343" w:type="dxa"/>
          </w:tcPr>
          <w:p w:rsidR="008C659B" w:rsidRDefault="008C659B" w:rsidP="008C659B">
            <w:r>
              <w:t>Řešena problematika s omluvenkami v době absence.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14.11.2022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</w:t>
            </w:r>
            <w:proofErr w:type="gramStart"/>
            <w:r>
              <w:t>žákyně 4.A</w:t>
            </w:r>
            <w:proofErr w:type="gramEnd"/>
          </w:p>
        </w:tc>
        <w:tc>
          <w:tcPr>
            <w:tcW w:w="4343" w:type="dxa"/>
          </w:tcPr>
          <w:p w:rsidR="008C659B" w:rsidRDefault="008C659B" w:rsidP="008C659B">
            <w:r>
              <w:t xml:space="preserve">Řešení vysoké chování dívky ve škole. Řešeny záležitosti mezi AP a rodičem. 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14.11.2022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</w:t>
            </w:r>
            <w:proofErr w:type="gramStart"/>
            <w:r>
              <w:t>žák 6.B</w:t>
            </w:r>
            <w:proofErr w:type="gramEnd"/>
          </w:p>
        </w:tc>
        <w:tc>
          <w:tcPr>
            <w:tcW w:w="4343" w:type="dxa"/>
          </w:tcPr>
          <w:p w:rsidR="008C659B" w:rsidRDefault="008C659B" w:rsidP="008C659B">
            <w:r>
              <w:t xml:space="preserve">Řešení chování žáka ve škole, školní pomůcky, školní prospěch. 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15.12.2022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>Výchovná komise – pohovory s rodiči žáků 3. ročníku</w:t>
            </w:r>
          </w:p>
        </w:tc>
        <w:tc>
          <w:tcPr>
            <w:tcW w:w="4343" w:type="dxa"/>
          </w:tcPr>
          <w:p w:rsidR="008C659B" w:rsidRDefault="008C659B" w:rsidP="008C659B">
            <w:r>
              <w:t>Řešena záležitost s psaním vzkazů mezi dětmi. Žáci v dopisech byli velmi zlí a v některých případech hrozilo, že děti si ponesou psychické následky.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11.1.2023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>Výchovná komise – žáci 7. ročníků</w:t>
            </w:r>
          </w:p>
        </w:tc>
        <w:tc>
          <w:tcPr>
            <w:tcW w:w="4343" w:type="dxa"/>
          </w:tcPr>
          <w:p w:rsidR="008C659B" w:rsidRDefault="008C659B" w:rsidP="008C659B">
            <w:r>
              <w:t>Řešena problematika pyrotechniky.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31.1.2023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</w:t>
            </w:r>
            <w:proofErr w:type="gramStart"/>
            <w:r>
              <w:t>žák 6.B</w:t>
            </w:r>
            <w:proofErr w:type="gramEnd"/>
          </w:p>
        </w:tc>
        <w:tc>
          <w:tcPr>
            <w:tcW w:w="4343" w:type="dxa"/>
          </w:tcPr>
          <w:p w:rsidR="008C659B" w:rsidRDefault="008C659B" w:rsidP="008C659B">
            <w:r>
              <w:t>Výchovné problémy a neplnění školních povinností – agrese a drzost i vůči pedagogům.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1.2.2023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</w:t>
            </w:r>
            <w:proofErr w:type="gramStart"/>
            <w:r>
              <w:t>žákyně 8.A</w:t>
            </w:r>
            <w:proofErr w:type="gramEnd"/>
          </w:p>
        </w:tc>
        <w:tc>
          <w:tcPr>
            <w:tcW w:w="4343" w:type="dxa"/>
          </w:tcPr>
          <w:p w:rsidR="008C659B" w:rsidRDefault="008C659B" w:rsidP="008C659B">
            <w:r>
              <w:t>Podporované záškoláctví – 260 OH.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1.2.2023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</w:t>
            </w:r>
            <w:proofErr w:type="gramStart"/>
            <w:r>
              <w:t>žákyně 8.A</w:t>
            </w:r>
            <w:proofErr w:type="gramEnd"/>
          </w:p>
        </w:tc>
        <w:tc>
          <w:tcPr>
            <w:tcW w:w="4343" w:type="dxa"/>
          </w:tcPr>
          <w:p w:rsidR="008C659B" w:rsidRDefault="008C659B" w:rsidP="008C659B">
            <w:r>
              <w:t xml:space="preserve">Chování žákyně ve škole. 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8.2.2023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</w:t>
            </w:r>
            <w:proofErr w:type="gramStart"/>
            <w:r>
              <w:t>žák 3.B</w:t>
            </w:r>
            <w:proofErr w:type="gramEnd"/>
          </w:p>
        </w:tc>
        <w:tc>
          <w:tcPr>
            <w:tcW w:w="4343" w:type="dxa"/>
          </w:tcPr>
          <w:p w:rsidR="008C659B" w:rsidRDefault="008C659B" w:rsidP="008C659B">
            <w:r>
              <w:t>Řešeno chování žáka ve škole, ničení majetku jiných žáků.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8.2.2023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>Výchovná komise – žáci 7. ročníků</w:t>
            </w:r>
          </w:p>
        </w:tc>
        <w:tc>
          <w:tcPr>
            <w:tcW w:w="4343" w:type="dxa"/>
          </w:tcPr>
          <w:p w:rsidR="008C659B" w:rsidRDefault="008C659B" w:rsidP="008C659B">
            <w:r>
              <w:t>Řešena problematika s omluvenkami v době absence.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13.3.2023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rodiče dívek 5. a </w:t>
            </w:r>
            <w:r>
              <w:lastRenderedPageBreak/>
              <w:t>8. ročníku</w:t>
            </w:r>
          </w:p>
        </w:tc>
        <w:tc>
          <w:tcPr>
            <w:tcW w:w="4343" w:type="dxa"/>
          </w:tcPr>
          <w:p w:rsidR="008C659B" w:rsidRDefault="008C659B" w:rsidP="008C659B">
            <w:r>
              <w:lastRenderedPageBreak/>
              <w:t xml:space="preserve">Řešena problematika s vysokou absencí </w:t>
            </w:r>
            <w:r>
              <w:lastRenderedPageBreak/>
              <w:t>děvčat – 240 a 220 hodin.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lastRenderedPageBreak/>
              <w:t>16.3.2023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>Výchovná komise – rodiče žáků 1. a 4. ročníku.</w:t>
            </w:r>
          </w:p>
        </w:tc>
        <w:tc>
          <w:tcPr>
            <w:tcW w:w="4343" w:type="dxa"/>
          </w:tcPr>
          <w:p w:rsidR="008C659B" w:rsidRDefault="008C659B" w:rsidP="008C659B">
            <w:r>
              <w:t xml:space="preserve">Řešena problematika </w:t>
            </w:r>
            <w:proofErr w:type="spellStart"/>
            <w:r>
              <w:t>kyberšikany</w:t>
            </w:r>
            <w:proofErr w:type="spellEnd"/>
            <w:r>
              <w:t xml:space="preserve"> a šikany na žáky školy. 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23.3.2023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 xml:space="preserve">Výchovná komise – žák 4. A </w:t>
            </w:r>
          </w:p>
        </w:tc>
        <w:tc>
          <w:tcPr>
            <w:tcW w:w="4343" w:type="dxa"/>
          </w:tcPr>
          <w:p w:rsidR="008C659B" w:rsidRDefault="008C659B" w:rsidP="008C659B">
            <w:r>
              <w:t xml:space="preserve">Řešena absence, domácí léčení a jeho porušování, chování žáka ve škole, chování matky </w:t>
            </w:r>
            <w:proofErr w:type="gramStart"/>
            <w:r>
              <w:t>vůči</w:t>
            </w:r>
            <w:proofErr w:type="gramEnd"/>
            <w:r>
              <w:t xml:space="preserve"> TU.</w:t>
            </w:r>
          </w:p>
        </w:tc>
      </w:tr>
      <w:tr w:rsidR="008C659B" w:rsidTr="008C659B">
        <w:tc>
          <w:tcPr>
            <w:tcW w:w="1241" w:type="dxa"/>
          </w:tcPr>
          <w:p w:rsidR="008C659B" w:rsidRDefault="008C659B" w:rsidP="008C659B">
            <w:proofErr w:type="gramStart"/>
            <w:r>
              <w:t>15.5.2023</w:t>
            </w:r>
            <w:proofErr w:type="gramEnd"/>
          </w:p>
        </w:tc>
        <w:tc>
          <w:tcPr>
            <w:tcW w:w="3478" w:type="dxa"/>
          </w:tcPr>
          <w:p w:rsidR="008C659B" w:rsidRDefault="008C659B" w:rsidP="008C659B">
            <w:r>
              <w:t>Výchovná komise – žákyně 6. A</w:t>
            </w:r>
          </w:p>
        </w:tc>
        <w:tc>
          <w:tcPr>
            <w:tcW w:w="4343" w:type="dxa"/>
          </w:tcPr>
          <w:p w:rsidR="008C659B" w:rsidRDefault="008C659B" w:rsidP="008C659B">
            <w:r>
              <w:t xml:space="preserve">Řešena vysoká absence a s tím spojené zhoršení prospěchu. </w:t>
            </w:r>
          </w:p>
        </w:tc>
      </w:tr>
    </w:tbl>
    <w:p w:rsidR="008C659B" w:rsidRPr="00330DF0" w:rsidRDefault="008C659B" w:rsidP="008C659B">
      <w:pPr>
        <w:rPr>
          <w:b/>
        </w:rPr>
      </w:pPr>
      <w:r>
        <w:rPr>
          <w:b/>
        </w:rPr>
        <w:t>Případové konference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8"/>
        <w:gridCol w:w="3480"/>
        <w:gridCol w:w="4344"/>
      </w:tblGrid>
      <w:tr w:rsidR="008C659B" w:rsidTr="008C659B">
        <w:tc>
          <w:tcPr>
            <w:tcW w:w="1238" w:type="dxa"/>
          </w:tcPr>
          <w:p w:rsidR="008C659B" w:rsidRDefault="008C659B" w:rsidP="008C659B">
            <w:proofErr w:type="gramStart"/>
            <w:r>
              <w:t>20.3.2023</w:t>
            </w:r>
            <w:proofErr w:type="gramEnd"/>
          </w:p>
        </w:tc>
        <w:tc>
          <w:tcPr>
            <w:tcW w:w="3480" w:type="dxa"/>
          </w:tcPr>
          <w:p w:rsidR="008C659B" w:rsidRDefault="008C659B" w:rsidP="008C659B">
            <w:r>
              <w:t>Případová konference Vítkov – další vzdělávání žáka.</w:t>
            </w:r>
          </w:p>
        </w:tc>
        <w:tc>
          <w:tcPr>
            <w:tcW w:w="4344" w:type="dxa"/>
          </w:tcPr>
          <w:p w:rsidR="008C659B" w:rsidRDefault="008C659B" w:rsidP="008C659B">
            <w:r>
              <w:t xml:space="preserve">Sociální problémy v rodině, řešení dalšího vzdělávání žáka. </w:t>
            </w:r>
          </w:p>
        </w:tc>
      </w:tr>
      <w:tr w:rsidR="008C659B" w:rsidTr="008C659B">
        <w:tc>
          <w:tcPr>
            <w:tcW w:w="1238" w:type="dxa"/>
          </w:tcPr>
          <w:p w:rsidR="008C659B" w:rsidRDefault="008C659B" w:rsidP="008C659B">
            <w:proofErr w:type="gramStart"/>
            <w:r>
              <w:t>21.3.2023</w:t>
            </w:r>
            <w:proofErr w:type="gramEnd"/>
          </w:p>
        </w:tc>
        <w:tc>
          <w:tcPr>
            <w:tcW w:w="3480" w:type="dxa"/>
          </w:tcPr>
          <w:p w:rsidR="008C659B" w:rsidRDefault="008C659B" w:rsidP="008C659B">
            <w:r>
              <w:t xml:space="preserve">Případová konference </w:t>
            </w:r>
            <w:proofErr w:type="gramStart"/>
            <w:r>
              <w:t>Budišov – 1.A</w:t>
            </w:r>
            <w:proofErr w:type="gramEnd"/>
          </w:p>
        </w:tc>
        <w:tc>
          <w:tcPr>
            <w:tcW w:w="4344" w:type="dxa"/>
          </w:tcPr>
          <w:p w:rsidR="008C659B" w:rsidRDefault="008C659B" w:rsidP="008C659B">
            <w:r>
              <w:t>Řešena velmi vysoká absence žákyně a velmi špatný prospěch (hrozí opakování ročníku)</w:t>
            </w:r>
          </w:p>
        </w:tc>
      </w:tr>
      <w:tr w:rsidR="008C659B" w:rsidTr="008C659B">
        <w:tc>
          <w:tcPr>
            <w:tcW w:w="1238" w:type="dxa"/>
          </w:tcPr>
          <w:p w:rsidR="008C659B" w:rsidRDefault="008C659B" w:rsidP="008C659B">
            <w:proofErr w:type="gramStart"/>
            <w:r>
              <w:t>31.3.2023</w:t>
            </w:r>
            <w:proofErr w:type="gramEnd"/>
          </w:p>
        </w:tc>
        <w:tc>
          <w:tcPr>
            <w:tcW w:w="3480" w:type="dxa"/>
          </w:tcPr>
          <w:p w:rsidR="008C659B" w:rsidRDefault="008C659B" w:rsidP="008C659B">
            <w:r>
              <w:t>Případová konference Budišov – rodinná situace.</w:t>
            </w:r>
          </w:p>
        </w:tc>
        <w:tc>
          <w:tcPr>
            <w:tcW w:w="4344" w:type="dxa"/>
          </w:tcPr>
          <w:p w:rsidR="008C659B" w:rsidRDefault="008C659B" w:rsidP="008C659B">
            <w:r>
              <w:t xml:space="preserve">Řešena velmi vysoká absence všech žáků. Již podáno TO na PČR. </w:t>
            </w:r>
          </w:p>
        </w:tc>
      </w:tr>
      <w:tr w:rsidR="008C659B" w:rsidTr="008C659B">
        <w:tc>
          <w:tcPr>
            <w:tcW w:w="1238" w:type="dxa"/>
          </w:tcPr>
          <w:p w:rsidR="008C659B" w:rsidRDefault="008C659B" w:rsidP="008C659B">
            <w:proofErr w:type="gramStart"/>
            <w:r>
              <w:t>11.4.2023</w:t>
            </w:r>
            <w:proofErr w:type="gramEnd"/>
          </w:p>
        </w:tc>
        <w:tc>
          <w:tcPr>
            <w:tcW w:w="3480" w:type="dxa"/>
          </w:tcPr>
          <w:p w:rsidR="008C659B" w:rsidRDefault="008C659B" w:rsidP="008C659B">
            <w:r>
              <w:t>Případová konference Budišov – rodinná situace.</w:t>
            </w:r>
          </w:p>
        </w:tc>
        <w:tc>
          <w:tcPr>
            <w:tcW w:w="4344" w:type="dxa"/>
          </w:tcPr>
          <w:p w:rsidR="008C659B" w:rsidRDefault="008C659B" w:rsidP="008C659B">
            <w:r>
              <w:t xml:space="preserve">Řešena velmi vysoká absence všech žáků, podpora matky ve snižování absence a zlepšení klasifikace u dětí. </w:t>
            </w:r>
          </w:p>
        </w:tc>
      </w:tr>
      <w:tr w:rsidR="008C659B" w:rsidTr="008C659B">
        <w:tc>
          <w:tcPr>
            <w:tcW w:w="1238" w:type="dxa"/>
          </w:tcPr>
          <w:p w:rsidR="008C659B" w:rsidRDefault="008C659B" w:rsidP="008C659B">
            <w:proofErr w:type="gramStart"/>
            <w:r>
              <w:t>2.5.2023</w:t>
            </w:r>
            <w:proofErr w:type="gramEnd"/>
          </w:p>
        </w:tc>
        <w:tc>
          <w:tcPr>
            <w:tcW w:w="3480" w:type="dxa"/>
          </w:tcPr>
          <w:p w:rsidR="008C659B" w:rsidRDefault="008C659B" w:rsidP="008C659B">
            <w:r>
              <w:t>Případová konference Budišov – rodinná situace.</w:t>
            </w:r>
          </w:p>
        </w:tc>
        <w:tc>
          <w:tcPr>
            <w:tcW w:w="4344" w:type="dxa"/>
          </w:tcPr>
          <w:p w:rsidR="008C659B" w:rsidRDefault="008C659B" w:rsidP="008C659B">
            <w:r>
              <w:t xml:space="preserve">U chlapce řešeno velmi agresivní chování vůči spolužákům, zaměstnancům školy aj. U dívky řešen slabý prospěch a možnost opakování ročníku. </w:t>
            </w:r>
          </w:p>
        </w:tc>
      </w:tr>
      <w:tr w:rsidR="008C659B" w:rsidTr="008C659B">
        <w:tc>
          <w:tcPr>
            <w:tcW w:w="1238" w:type="dxa"/>
          </w:tcPr>
          <w:p w:rsidR="008C659B" w:rsidRDefault="008C659B" w:rsidP="008C659B">
            <w:proofErr w:type="gramStart"/>
            <w:r>
              <w:t>17.5.2023</w:t>
            </w:r>
            <w:proofErr w:type="gramEnd"/>
          </w:p>
        </w:tc>
        <w:tc>
          <w:tcPr>
            <w:tcW w:w="3480" w:type="dxa"/>
          </w:tcPr>
          <w:p w:rsidR="008C659B" w:rsidRDefault="008C659B" w:rsidP="008C659B">
            <w:r>
              <w:t>Případová konference Vítkov – rodinná situace.</w:t>
            </w:r>
          </w:p>
        </w:tc>
        <w:tc>
          <w:tcPr>
            <w:tcW w:w="4344" w:type="dxa"/>
          </w:tcPr>
          <w:p w:rsidR="008C659B" w:rsidRDefault="008C659B" w:rsidP="008C659B">
            <w:r>
              <w:t>Řešena sociální problematika - zanedbání</w:t>
            </w:r>
          </w:p>
        </w:tc>
      </w:tr>
    </w:tbl>
    <w:p w:rsidR="008C659B" w:rsidRDefault="008C659B" w:rsidP="008C659B">
      <w:pPr>
        <w:contextualSpacing/>
        <w:rPr>
          <w:b/>
        </w:rPr>
      </w:pPr>
      <w:r w:rsidRPr="007E3387">
        <w:rPr>
          <w:b/>
        </w:rPr>
        <w:t>Preventivní programy</w:t>
      </w:r>
    </w:p>
    <w:p w:rsidR="008C659B" w:rsidRDefault="008C659B" w:rsidP="008C659B">
      <w:pPr>
        <w:contextualSpacing/>
        <w:rPr>
          <w:b/>
        </w:rPr>
      </w:pPr>
      <w:r>
        <w:t xml:space="preserve">V oblasti preventivních programů byl letošní rok na tyto akce bohatý. I do dalšího školního roku je počítáno s preventivními programy a to včetně jejich nárůstu. Důvodem je zjištění akutní potřebnosti této problematiky v naší škole. </w:t>
      </w:r>
    </w:p>
    <w:p w:rsidR="008C659B" w:rsidRPr="007E3387" w:rsidRDefault="008C659B" w:rsidP="008C659B">
      <w:pPr>
        <w:contextualSpacing/>
        <w:jc w:val="both"/>
        <w:rPr>
          <w:b/>
        </w:rPr>
      </w:pPr>
      <w:r w:rsidRPr="007E3387">
        <w:rPr>
          <w:b/>
        </w:rPr>
        <w:t>Výchovné komise</w:t>
      </w:r>
    </w:p>
    <w:p w:rsidR="008C659B" w:rsidRPr="00EC029C" w:rsidRDefault="008C659B" w:rsidP="008C659B">
      <w:pPr>
        <w:contextualSpacing/>
        <w:jc w:val="both"/>
      </w:pPr>
      <w:r>
        <w:t>Oproti loňskému roku výchovných komisí ubylo.  V různých záležitostech došlo ve škole ke zlepšení. K hlavnímu zlepšení došlo v oblasti absence, která je pečlivěji hlídána.</w:t>
      </w:r>
    </w:p>
    <w:p w:rsidR="008C659B" w:rsidRPr="00C9132E" w:rsidRDefault="008C659B" w:rsidP="008C659B">
      <w:pPr>
        <w:contextualSpacing/>
        <w:jc w:val="both"/>
        <w:rPr>
          <w:b/>
        </w:rPr>
      </w:pPr>
      <w:r w:rsidRPr="00C9132E">
        <w:rPr>
          <w:b/>
        </w:rPr>
        <w:t>Případové konference</w:t>
      </w:r>
    </w:p>
    <w:p w:rsidR="008C659B" w:rsidRPr="00EC029C" w:rsidRDefault="008C659B" w:rsidP="008C659B">
      <w:pPr>
        <w:contextualSpacing/>
        <w:jc w:val="both"/>
      </w:pPr>
      <w:r>
        <w:t xml:space="preserve">V letošním školním roce byly v rámci školy nově pořádány případové konference. Na tyto jednání byly vždy přizvány také pracovnice OSPOD Vítkov, které tuto aktivitu ve školy přijaly s velkým nadšením. Na PK v rámci školy je možné nastavit ještě řešení, které mohou rodiče plnit a není zde okamžitá potřebnost hlásit rodinu na OSPOD jako nefunkční. I nadále probíhá i opačná spolupráce, kdy byla sociální pedagožka přítomna na PK, které pořádal OSPOD Vítkov. </w:t>
      </w:r>
    </w:p>
    <w:p w:rsidR="008C659B" w:rsidRPr="00330DF0" w:rsidRDefault="008C659B" w:rsidP="008C659B">
      <w:pPr>
        <w:contextualSpacing/>
        <w:rPr>
          <w:b/>
        </w:rPr>
      </w:pPr>
      <w:r w:rsidRPr="00330DF0">
        <w:rPr>
          <w:b/>
        </w:rPr>
        <w:t xml:space="preserve">Zprávy a podněty - OSPOD Vítkov, oddělení školství, </w:t>
      </w:r>
      <w:r>
        <w:rPr>
          <w:b/>
        </w:rPr>
        <w:t>PČR, ČOI</w:t>
      </w:r>
    </w:p>
    <w:p w:rsidR="008C659B" w:rsidRDefault="008C659B" w:rsidP="008C659B">
      <w:pPr>
        <w:contextualSpacing/>
      </w:pPr>
      <w:r>
        <w:t xml:space="preserve">Ve školním roce bylo sociálním pedagogem zasláno 21 zpráv na OSPOD Vítkov, z toho 8 nových podnětů na zahájení spolupráce s rodinou v rámci zákona č. 359/1999 SB. o </w:t>
      </w:r>
      <w:proofErr w:type="gramStart"/>
      <w:r>
        <w:t>SPOD</w:t>
      </w:r>
      <w:proofErr w:type="gramEnd"/>
      <w:r>
        <w:t xml:space="preserve">. Z toho byly 3 podněty podány hlavně z důvodu podporovaného záškoláctví. Ve 4 případech se jednalo o podnět z důvodu podezření na zanedbávání výchovy dětí a jejich ohrožení na životě a zdraví. U jednoho žáka se jednalo o zanedbávání spojené s požitím alkoholu a návykových látek. Ve 3 výše uvedených </w:t>
      </w:r>
      <w:proofErr w:type="gramStart"/>
      <w:r>
        <w:t>případech</w:t>
      </w:r>
      <w:proofErr w:type="gramEnd"/>
      <w:r>
        <w:t>, pak byl zaslán podnět také na odbor školství Městského úřadu Vítkov, kde důvodem bylo v jednom případě extrémní záškoláctví.</w:t>
      </w:r>
    </w:p>
    <w:p w:rsidR="008C659B" w:rsidRDefault="008C659B" w:rsidP="008C659B">
      <w:r>
        <w:t xml:space="preserve">Během školního roku 2022/2023 bylo dále zasláno 12 zpráv na PČR, z čehož se jednalo u 4 zpráv o podání trestního oznámení – 2x záškoláctví, 2x šikana.  </w:t>
      </w:r>
    </w:p>
    <w:p w:rsidR="008C659B" w:rsidRDefault="008C659B" w:rsidP="008C659B">
      <w:r>
        <w:lastRenderedPageBreak/>
        <w:t xml:space="preserve">V jednom případě došlo k odebrání dítěte z rodiny, kdy bylo prací sociálního pedagoga zjištěno, že žákyně naší školy je týraným dítětem. </w:t>
      </w:r>
    </w:p>
    <w:p w:rsidR="008C659B" w:rsidRDefault="008C659B" w:rsidP="008C659B">
      <w:r>
        <w:t xml:space="preserve">V roce 2023 byla podána stížnost na ČOI, k prošetření prodejny v Budišově n. B. Důvodem je prodej zakázaných výrobků nezletilým.  </w:t>
      </w:r>
    </w:p>
    <w:p w:rsidR="008C659B" w:rsidRPr="00EC029C" w:rsidRDefault="008C659B" w:rsidP="008C659B">
      <w:pPr>
        <w:contextualSpacing/>
      </w:pPr>
      <w:r w:rsidRPr="00FD053D">
        <w:rPr>
          <w:b/>
        </w:rPr>
        <w:t>Další setkání</w:t>
      </w:r>
    </w:p>
    <w:p w:rsidR="008C659B" w:rsidRPr="00EC029C" w:rsidRDefault="008C659B" w:rsidP="008C659B">
      <w:pPr>
        <w:contextualSpacing/>
        <w:rPr>
          <w:b/>
        </w:rPr>
      </w:pPr>
      <w:r w:rsidRPr="00EC029C">
        <w:rPr>
          <w:u w:val="single"/>
        </w:rPr>
        <w:t>Komunitní setkání</w:t>
      </w:r>
      <w:r>
        <w:t xml:space="preserve"> – 2x na kafíčko + setkání s Rosťou </w:t>
      </w:r>
      <w:proofErr w:type="spellStart"/>
      <w:r>
        <w:t>Šivákem</w:t>
      </w:r>
      <w:proofErr w:type="spellEnd"/>
      <w:r>
        <w:t xml:space="preserve"> – řešení školního řádu a schůzek na další školní rok.</w:t>
      </w:r>
    </w:p>
    <w:p w:rsidR="008C659B" w:rsidRDefault="008C659B" w:rsidP="008C659B">
      <w:r w:rsidRPr="00EC029C">
        <w:rPr>
          <w:u w:val="single"/>
        </w:rPr>
        <w:t>Centrum inkluze</w:t>
      </w:r>
      <w:r>
        <w:t xml:space="preserve"> – setkání 2x Lucie </w:t>
      </w:r>
      <w:proofErr w:type="spellStart"/>
      <w:r>
        <w:t>Stanjurová</w:t>
      </w:r>
      <w:proofErr w:type="spellEnd"/>
      <w:r>
        <w:t xml:space="preserve"> k projektům, ke spolupráci. 5x Mgr. Tichá – dojednání spolupráce mezi školou a psycholožkou, projednávání různých záležitostí, které se týkaly žáků naší školy.</w:t>
      </w:r>
    </w:p>
    <w:p w:rsidR="008C659B" w:rsidRDefault="008C659B" w:rsidP="008C659B">
      <w:r>
        <w:t xml:space="preserve">MŠ, OSPOD, Město, CI – 2x </w:t>
      </w:r>
    </w:p>
    <w:p w:rsidR="008C659B" w:rsidRPr="00330DF0" w:rsidRDefault="008C659B" w:rsidP="008C659B">
      <w:pPr>
        <w:contextualSpacing/>
        <w:rPr>
          <w:b/>
        </w:rPr>
      </w:pPr>
      <w:r w:rsidRPr="00330DF0">
        <w:rPr>
          <w:b/>
        </w:rPr>
        <w:t>Individuální intervence se žáky</w:t>
      </w:r>
    </w:p>
    <w:p w:rsidR="008C659B" w:rsidRPr="00EC029C" w:rsidRDefault="008C659B" w:rsidP="008C659B">
      <w:pPr>
        <w:contextualSpacing/>
        <w:jc w:val="both"/>
      </w:pPr>
      <w:r>
        <w:t xml:space="preserve">Poměrně často byly prováděny individuální intervence se žáky, kde byla vyhodnocena potřebnost tohoto postupu. Celkem se jednalo o 68 intervencí, kdy se jednalo o různou problematiku. Nejčastěji byla řešena problematika sporů mezi žáky ve třídě nebo v rámci školy. Ve dvou případech byla poskytnuta krizová intervence z důvodu domácího násilí. Ve dvou případech byla poskytnuta krizová intervence z důvodu neštěstí v rodině (1 žák – úmrtí sourozence, celá třída – dopravní nehoda spolužáka s vážným zraněním). I nadále se řešila problematika sebepoškozování – 3x. 3 případy vyžadovaly řešení problematiky šikany, kdy se jednalo o zvláště závažnou šikanu a muselo být podáno trestní oznámení. </w:t>
      </w:r>
    </w:p>
    <w:p w:rsidR="008C659B" w:rsidRPr="00330DF0" w:rsidRDefault="008C659B" w:rsidP="008C659B">
      <w:pPr>
        <w:contextualSpacing/>
        <w:jc w:val="both"/>
        <w:rPr>
          <w:b/>
        </w:rPr>
      </w:pPr>
      <w:r w:rsidRPr="00330DF0">
        <w:rPr>
          <w:b/>
        </w:rPr>
        <w:t>Pohovory s rodiči ve škole nebo v terénu</w:t>
      </w:r>
    </w:p>
    <w:p w:rsidR="008C659B" w:rsidRPr="00EC029C" w:rsidRDefault="008C659B" w:rsidP="008C659B">
      <w:pPr>
        <w:contextualSpacing/>
        <w:jc w:val="both"/>
      </w:pPr>
      <w:r>
        <w:t xml:space="preserve">V rámci práce sociálního pedagoga jsou prováděny také pohovory s rodiči a to jak pozváním rodičů do školy, tak formou depistáží v přirozeném prostředí rodiny. Celkem proběhlo 82 takových pohovorů s rodiči. Větší díl si nesly pohovory v domácím prostředí, kdy bylo nejvíce na rodiny apelováno, aby dodržovali docházku žáků do školy a nepodporovali absenci svých dětí. V rodině bylo vždy vysvětleno, jaké hrozby si nese podporované záškoláctví ze strany rodiny.  Dále je ve velkém podílu s rodiči projednávána hygiena žáků. V letošním roce se rapidně snížila problematika výskytu vší. </w:t>
      </w:r>
    </w:p>
    <w:p w:rsidR="008C659B" w:rsidRPr="00E1171B" w:rsidRDefault="008C659B" w:rsidP="008C659B">
      <w:pPr>
        <w:contextualSpacing/>
        <w:jc w:val="both"/>
        <w:rPr>
          <w:b/>
        </w:rPr>
      </w:pPr>
      <w:r w:rsidRPr="00E1171B">
        <w:rPr>
          <w:b/>
        </w:rPr>
        <w:t>Sociální práce ze strany sociálního pedagoga</w:t>
      </w:r>
    </w:p>
    <w:p w:rsidR="008C659B" w:rsidRDefault="008C659B" w:rsidP="008C659B">
      <w:pPr>
        <w:contextualSpacing/>
        <w:jc w:val="both"/>
      </w:pPr>
      <w:r>
        <w:t xml:space="preserve">V průběhu druhého pololetí sociální pedagog poskytl několikrát rodinám žáků přímou pomoc v oblasti sociální práce. V 15 rodinách byla provedena pomoc v oblasti dávek HN (žádosti o příspěvek na živobytí a dále žádosti o MOP – do oblasti vzdělávání), v jednom případě byla poskytována intenzivní spolupráce v řešení problematiky osoby ve výkonu trestu. V jednom případě byla podána žádost k nadaci </w:t>
      </w:r>
      <w:proofErr w:type="spellStart"/>
      <w:r>
        <w:t>Sirius</w:t>
      </w:r>
      <w:proofErr w:type="spellEnd"/>
      <w:r>
        <w:t xml:space="preserve"> – patron dětí – postele pro dvě děti. </w:t>
      </w:r>
    </w:p>
    <w:p w:rsidR="008C659B" w:rsidRPr="00EC029C" w:rsidRDefault="008C659B" w:rsidP="008C659B">
      <w:pPr>
        <w:contextualSpacing/>
        <w:jc w:val="both"/>
      </w:pPr>
      <w:r>
        <w:t xml:space="preserve">Po celý školní rok probíhá intenzivní spolupráce se SASRD TUNNEL (p. </w:t>
      </w:r>
      <w:proofErr w:type="spellStart"/>
      <w:r>
        <w:t>Mrusková</w:t>
      </w:r>
      <w:proofErr w:type="spellEnd"/>
      <w:r>
        <w:t xml:space="preserve">). </w:t>
      </w:r>
    </w:p>
    <w:p w:rsidR="008C659B" w:rsidRPr="00C92B33" w:rsidRDefault="008C659B" w:rsidP="008C659B">
      <w:pPr>
        <w:contextualSpacing/>
        <w:jc w:val="both"/>
        <w:rPr>
          <w:b/>
        </w:rPr>
      </w:pPr>
      <w:r w:rsidRPr="00C92B33">
        <w:rPr>
          <w:b/>
        </w:rPr>
        <w:t>Práce se třídou</w:t>
      </w:r>
    </w:p>
    <w:p w:rsidR="008C659B" w:rsidRDefault="008C659B" w:rsidP="008C659B">
      <w:pPr>
        <w:contextualSpacing/>
        <w:jc w:val="both"/>
      </w:pPr>
      <w:r>
        <w:t xml:space="preserve">Ve 26 případech bylo pracováno se třídou na klimatu třídy. Se třídou byla nejvíce využívána forma práce s pomocí výcvikových karet. </w:t>
      </w:r>
    </w:p>
    <w:p w:rsidR="008C659B" w:rsidRPr="00EC029C" w:rsidRDefault="008C659B" w:rsidP="008C659B">
      <w:pPr>
        <w:contextualSpacing/>
        <w:jc w:val="both"/>
      </w:pPr>
      <w:r w:rsidRPr="00E1171B">
        <w:rPr>
          <w:b/>
        </w:rPr>
        <w:t>Spolupráce sociálního pedagoga s dalšími organizacemi</w:t>
      </w:r>
    </w:p>
    <w:p w:rsidR="008C659B" w:rsidRDefault="008C659B" w:rsidP="008C659B">
      <w:pPr>
        <w:contextualSpacing/>
        <w:jc w:val="both"/>
      </w:pPr>
      <w:r>
        <w:t xml:space="preserve">Sociální pedagog i nadále aktivně spolupracuje s dalšími organizacemi: NNO SASRD – Tunel, Centrum inkluze, ÚP Vítkov, </w:t>
      </w:r>
      <w:proofErr w:type="spellStart"/>
      <w:r>
        <w:t>MěÚ</w:t>
      </w:r>
      <w:proofErr w:type="spellEnd"/>
      <w:r>
        <w:t xml:space="preserve"> Vítkov – OSPOD, DD Budišov nad Budišovkou. Nově navázána spolupráce s NPI – metodická podpora školám, kde bude působit sociální pedagog, lektorování školení v rámci NPI. </w:t>
      </w:r>
    </w:p>
    <w:p w:rsidR="008C659B" w:rsidRPr="00BF7E49" w:rsidRDefault="008C659B" w:rsidP="008C659B">
      <w:pPr>
        <w:contextualSpacing/>
        <w:jc w:val="both"/>
        <w:rPr>
          <w:b/>
        </w:rPr>
      </w:pPr>
      <w:r w:rsidRPr="00BF7E49">
        <w:rPr>
          <w:b/>
        </w:rPr>
        <w:lastRenderedPageBreak/>
        <w:t>Metodická podpora školám</w:t>
      </w:r>
    </w:p>
    <w:p w:rsidR="008C659B" w:rsidRPr="00EC029C" w:rsidRDefault="008C659B" w:rsidP="008C659B">
      <w:pPr>
        <w:contextualSpacing/>
        <w:jc w:val="both"/>
      </w:pPr>
      <w:r>
        <w:t xml:space="preserve">Během školního roku 2022/2023byla poskytnuta metodická podpora sociálním pedagogům z jiných škol: ZŠ Krnov - Žižkova, ZŠ Krnov – Jiráskovo náměstí, ZŠ Vítkov – J. Zajíce, ZŠ Karviná Ráj, ZŠ Ostrava – Nádražní. </w:t>
      </w:r>
    </w:p>
    <w:p w:rsidR="008C659B" w:rsidRDefault="008C659B" w:rsidP="008C659B">
      <w:pPr>
        <w:jc w:val="both"/>
        <w:rPr>
          <w:b/>
        </w:rPr>
      </w:pPr>
      <w:r w:rsidRPr="00AB5A54">
        <w:rPr>
          <w:b/>
        </w:rPr>
        <w:t>Vzdělávání sociálního pedagoga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8C659B" w:rsidTr="008C659B">
        <w:tc>
          <w:tcPr>
            <w:tcW w:w="988" w:type="dxa"/>
          </w:tcPr>
          <w:p w:rsidR="008C659B" w:rsidRPr="00FD053D" w:rsidRDefault="008C659B" w:rsidP="008C659B">
            <w:pPr>
              <w:jc w:val="both"/>
            </w:pPr>
            <w:r w:rsidRPr="00FD053D">
              <w:t>10/2022</w:t>
            </w:r>
          </w:p>
        </w:tc>
        <w:tc>
          <w:tcPr>
            <w:tcW w:w="5053" w:type="dxa"/>
          </w:tcPr>
          <w:p w:rsidR="008C659B" w:rsidRPr="00FD053D" w:rsidRDefault="008C659B" w:rsidP="008C659B">
            <w:pPr>
              <w:jc w:val="both"/>
            </w:pPr>
            <w:r>
              <w:t>Poruchy přijmu potravy a sebepoškozování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proofErr w:type="spellStart"/>
            <w:r>
              <w:t>webinář</w:t>
            </w:r>
            <w:proofErr w:type="spellEnd"/>
          </w:p>
        </w:tc>
      </w:tr>
      <w:tr w:rsidR="008C659B" w:rsidTr="008C659B">
        <w:tc>
          <w:tcPr>
            <w:tcW w:w="988" w:type="dxa"/>
          </w:tcPr>
          <w:p w:rsidR="008C659B" w:rsidRPr="00FD053D" w:rsidRDefault="008C659B" w:rsidP="008C659B">
            <w:pPr>
              <w:jc w:val="both"/>
            </w:pPr>
            <w:r>
              <w:t>10/2022</w:t>
            </w:r>
          </w:p>
        </w:tc>
        <w:tc>
          <w:tcPr>
            <w:tcW w:w="5053" w:type="dxa"/>
          </w:tcPr>
          <w:p w:rsidR="008C659B" w:rsidRPr="00FD053D" w:rsidRDefault="008C659B" w:rsidP="008C659B">
            <w:pPr>
              <w:jc w:val="both"/>
            </w:pPr>
            <w:r>
              <w:t>Krizová intervence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r>
              <w:t>Malenovice – dvoudenní</w:t>
            </w:r>
          </w:p>
        </w:tc>
      </w:tr>
      <w:tr w:rsidR="008C659B" w:rsidTr="008C659B">
        <w:tc>
          <w:tcPr>
            <w:tcW w:w="988" w:type="dxa"/>
          </w:tcPr>
          <w:p w:rsidR="008C659B" w:rsidRPr="00FD053D" w:rsidRDefault="008C659B" w:rsidP="008C659B">
            <w:pPr>
              <w:jc w:val="both"/>
            </w:pPr>
            <w:r>
              <w:t>10/2022</w:t>
            </w:r>
          </w:p>
        </w:tc>
        <w:tc>
          <w:tcPr>
            <w:tcW w:w="5053" w:type="dxa"/>
          </w:tcPr>
          <w:p w:rsidR="008C659B" w:rsidRPr="00FD053D" w:rsidRDefault="008C659B" w:rsidP="008C659B">
            <w:pPr>
              <w:jc w:val="both"/>
            </w:pPr>
            <w:r>
              <w:t>Problémové chování ve škole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r>
              <w:t>Malenovice - dvoudenní</w:t>
            </w:r>
          </w:p>
        </w:tc>
      </w:tr>
      <w:tr w:rsidR="008C659B" w:rsidTr="008C659B">
        <w:tc>
          <w:tcPr>
            <w:tcW w:w="988" w:type="dxa"/>
          </w:tcPr>
          <w:p w:rsidR="008C659B" w:rsidRDefault="008C659B" w:rsidP="008C659B">
            <w:pPr>
              <w:jc w:val="both"/>
            </w:pPr>
            <w:r>
              <w:t>11/2022</w:t>
            </w:r>
          </w:p>
        </w:tc>
        <w:tc>
          <w:tcPr>
            <w:tcW w:w="5053" w:type="dxa"/>
          </w:tcPr>
          <w:p w:rsidR="008C659B" w:rsidRDefault="008C659B" w:rsidP="008C659B">
            <w:pPr>
              <w:jc w:val="both"/>
            </w:pPr>
            <w:r>
              <w:t>Spolupráce školy a OSPOD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proofErr w:type="spellStart"/>
            <w:r>
              <w:t>webinář</w:t>
            </w:r>
            <w:proofErr w:type="spellEnd"/>
          </w:p>
        </w:tc>
      </w:tr>
      <w:tr w:rsidR="008C659B" w:rsidTr="008C659B">
        <w:tc>
          <w:tcPr>
            <w:tcW w:w="988" w:type="dxa"/>
          </w:tcPr>
          <w:p w:rsidR="008C659B" w:rsidRPr="00FD053D" w:rsidRDefault="008C659B" w:rsidP="008C659B">
            <w:pPr>
              <w:jc w:val="both"/>
            </w:pPr>
            <w:r>
              <w:t>1/2023</w:t>
            </w:r>
          </w:p>
        </w:tc>
        <w:tc>
          <w:tcPr>
            <w:tcW w:w="5053" w:type="dxa"/>
          </w:tcPr>
          <w:p w:rsidR="008C659B" w:rsidRPr="00FD053D" w:rsidRDefault="008C659B" w:rsidP="008C659B">
            <w:pPr>
              <w:jc w:val="both"/>
            </w:pPr>
            <w:r>
              <w:t>Práce se sociálním schématem pro žáky se soc. znevýhodněním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proofErr w:type="spellStart"/>
            <w:r>
              <w:t>webinář</w:t>
            </w:r>
            <w:proofErr w:type="spellEnd"/>
          </w:p>
        </w:tc>
      </w:tr>
      <w:tr w:rsidR="008C659B" w:rsidTr="008C659B">
        <w:tc>
          <w:tcPr>
            <w:tcW w:w="988" w:type="dxa"/>
          </w:tcPr>
          <w:p w:rsidR="008C659B" w:rsidRPr="00FD053D" w:rsidRDefault="008C659B" w:rsidP="008C659B">
            <w:pPr>
              <w:jc w:val="both"/>
            </w:pPr>
            <w:r>
              <w:t>2/2023</w:t>
            </w:r>
          </w:p>
        </w:tc>
        <w:tc>
          <w:tcPr>
            <w:tcW w:w="5053" w:type="dxa"/>
          </w:tcPr>
          <w:p w:rsidR="008C659B" w:rsidRPr="00FD053D" w:rsidRDefault="008C659B" w:rsidP="008C659B">
            <w:pPr>
              <w:jc w:val="both"/>
            </w:pPr>
            <w:r>
              <w:t>Kariérové poradenství pro žáky se soc. znevýhodněním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proofErr w:type="spellStart"/>
            <w:r>
              <w:t>webinář</w:t>
            </w:r>
            <w:proofErr w:type="spellEnd"/>
          </w:p>
        </w:tc>
      </w:tr>
      <w:tr w:rsidR="008C659B" w:rsidTr="008C659B">
        <w:tc>
          <w:tcPr>
            <w:tcW w:w="988" w:type="dxa"/>
          </w:tcPr>
          <w:p w:rsidR="008C659B" w:rsidRPr="00FD053D" w:rsidRDefault="008C659B" w:rsidP="008C659B">
            <w:pPr>
              <w:jc w:val="both"/>
            </w:pPr>
            <w:r>
              <w:t>2/2023</w:t>
            </w:r>
          </w:p>
        </w:tc>
        <w:tc>
          <w:tcPr>
            <w:tcW w:w="5053" w:type="dxa"/>
          </w:tcPr>
          <w:p w:rsidR="008C659B" w:rsidRPr="00FD053D" w:rsidRDefault="008C659B" w:rsidP="008C659B">
            <w:pPr>
              <w:jc w:val="both"/>
            </w:pPr>
            <w:r>
              <w:t xml:space="preserve">Řešení náročného </w:t>
            </w:r>
            <w:proofErr w:type="gramStart"/>
            <w:r>
              <w:t>chování v škole</w:t>
            </w:r>
            <w:proofErr w:type="gramEnd"/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proofErr w:type="spellStart"/>
            <w:r>
              <w:t>webinář</w:t>
            </w:r>
            <w:proofErr w:type="spellEnd"/>
          </w:p>
        </w:tc>
      </w:tr>
      <w:tr w:rsidR="008C659B" w:rsidTr="008C659B">
        <w:tc>
          <w:tcPr>
            <w:tcW w:w="988" w:type="dxa"/>
          </w:tcPr>
          <w:p w:rsidR="008C659B" w:rsidRPr="00FD053D" w:rsidRDefault="008C659B" w:rsidP="008C659B">
            <w:pPr>
              <w:jc w:val="both"/>
            </w:pPr>
            <w:r>
              <w:t>3/2023</w:t>
            </w:r>
          </w:p>
        </w:tc>
        <w:tc>
          <w:tcPr>
            <w:tcW w:w="5053" w:type="dxa"/>
          </w:tcPr>
          <w:p w:rsidR="008C659B" w:rsidRPr="00FD053D" w:rsidRDefault="008C659B" w:rsidP="008C659B">
            <w:pPr>
              <w:jc w:val="both"/>
            </w:pPr>
            <w:r>
              <w:t>Zvládání náročných situací ve škole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proofErr w:type="spellStart"/>
            <w:r>
              <w:t>webinář</w:t>
            </w:r>
            <w:proofErr w:type="spellEnd"/>
          </w:p>
        </w:tc>
      </w:tr>
      <w:tr w:rsidR="008C659B" w:rsidTr="008C659B">
        <w:tc>
          <w:tcPr>
            <w:tcW w:w="988" w:type="dxa"/>
          </w:tcPr>
          <w:p w:rsidR="008C659B" w:rsidRPr="00FD053D" w:rsidRDefault="008C659B" w:rsidP="008C659B">
            <w:pPr>
              <w:jc w:val="both"/>
            </w:pPr>
            <w:r>
              <w:t>3/2023</w:t>
            </w:r>
          </w:p>
        </w:tc>
        <w:tc>
          <w:tcPr>
            <w:tcW w:w="5053" w:type="dxa"/>
          </w:tcPr>
          <w:p w:rsidR="008C659B" w:rsidRPr="00FD053D" w:rsidRDefault="008C659B" w:rsidP="008C659B">
            <w:pPr>
              <w:jc w:val="both"/>
            </w:pPr>
            <w:r>
              <w:t>Sociální pedagog I.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proofErr w:type="spellStart"/>
            <w:r>
              <w:t>webinář</w:t>
            </w:r>
            <w:proofErr w:type="spellEnd"/>
          </w:p>
        </w:tc>
      </w:tr>
      <w:tr w:rsidR="008C659B" w:rsidTr="008C659B">
        <w:tc>
          <w:tcPr>
            <w:tcW w:w="988" w:type="dxa"/>
          </w:tcPr>
          <w:p w:rsidR="008C659B" w:rsidRDefault="008C659B" w:rsidP="008C659B">
            <w:pPr>
              <w:jc w:val="both"/>
            </w:pPr>
            <w:r>
              <w:t>5/2023</w:t>
            </w:r>
          </w:p>
        </w:tc>
        <w:tc>
          <w:tcPr>
            <w:tcW w:w="5053" w:type="dxa"/>
          </w:tcPr>
          <w:p w:rsidR="008C659B" w:rsidRDefault="008C659B" w:rsidP="008C659B">
            <w:pPr>
              <w:jc w:val="both"/>
            </w:pPr>
            <w:r>
              <w:t>Šikana a jak ji poznat a řešit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r>
              <w:t>KVIC - dvoudenní</w:t>
            </w:r>
          </w:p>
        </w:tc>
      </w:tr>
      <w:tr w:rsidR="008C659B" w:rsidTr="008C659B">
        <w:tc>
          <w:tcPr>
            <w:tcW w:w="988" w:type="dxa"/>
          </w:tcPr>
          <w:p w:rsidR="008C659B" w:rsidRDefault="008C659B" w:rsidP="008C659B">
            <w:pPr>
              <w:jc w:val="both"/>
            </w:pPr>
            <w:r>
              <w:t>6/2023</w:t>
            </w:r>
          </w:p>
        </w:tc>
        <w:tc>
          <w:tcPr>
            <w:tcW w:w="5053" w:type="dxa"/>
          </w:tcPr>
          <w:p w:rsidR="008C659B" w:rsidRDefault="008C659B" w:rsidP="008C659B">
            <w:pPr>
              <w:jc w:val="both"/>
            </w:pPr>
            <w:r>
              <w:t>Sociální pedagog – podpůrná skupina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proofErr w:type="spellStart"/>
            <w:r>
              <w:t>webinář</w:t>
            </w:r>
            <w:proofErr w:type="spellEnd"/>
          </w:p>
        </w:tc>
      </w:tr>
      <w:tr w:rsidR="008C659B" w:rsidTr="008C659B">
        <w:tc>
          <w:tcPr>
            <w:tcW w:w="988" w:type="dxa"/>
          </w:tcPr>
          <w:p w:rsidR="008C659B" w:rsidRDefault="008C659B" w:rsidP="008C659B">
            <w:pPr>
              <w:jc w:val="both"/>
            </w:pPr>
            <w:r>
              <w:t>6//2023</w:t>
            </w:r>
          </w:p>
        </w:tc>
        <w:tc>
          <w:tcPr>
            <w:tcW w:w="5053" w:type="dxa"/>
          </w:tcPr>
          <w:p w:rsidR="008C659B" w:rsidRDefault="008C659B" w:rsidP="008C659B">
            <w:pPr>
              <w:jc w:val="both"/>
            </w:pPr>
            <w:r>
              <w:t>Sociální pedagog – využití nástrojů facilitace a case managementu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proofErr w:type="spellStart"/>
            <w:r>
              <w:t>webinář</w:t>
            </w:r>
            <w:proofErr w:type="spellEnd"/>
          </w:p>
        </w:tc>
      </w:tr>
      <w:tr w:rsidR="008C659B" w:rsidTr="008C659B">
        <w:tc>
          <w:tcPr>
            <w:tcW w:w="988" w:type="dxa"/>
          </w:tcPr>
          <w:p w:rsidR="008C659B" w:rsidRDefault="008C659B" w:rsidP="008C659B">
            <w:pPr>
              <w:jc w:val="both"/>
            </w:pPr>
            <w:r>
              <w:t>6/2023</w:t>
            </w:r>
          </w:p>
        </w:tc>
        <w:tc>
          <w:tcPr>
            <w:tcW w:w="5053" w:type="dxa"/>
          </w:tcPr>
          <w:p w:rsidR="008C659B" w:rsidRDefault="008C659B" w:rsidP="008C659B">
            <w:pPr>
              <w:jc w:val="both"/>
            </w:pPr>
            <w:r>
              <w:t>Peer to peer – NPI různá problematika</w:t>
            </w:r>
          </w:p>
        </w:tc>
        <w:tc>
          <w:tcPr>
            <w:tcW w:w="3021" w:type="dxa"/>
          </w:tcPr>
          <w:p w:rsidR="008C659B" w:rsidRPr="00FD053D" w:rsidRDefault="008C659B" w:rsidP="008C659B">
            <w:pPr>
              <w:jc w:val="both"/>
            </w:pPr>
            <w:r>
              <w:t>Ostrava</w:t>
            </w:r>
          </w:p>
        </w:tc>
      </w:tr>
    </w:tbl>
    <w:p w:rsidR="008C659B" w:rsidRDefault="008C659B" w:rsidP="008C659B">
      <w:pPr>
        <w:contextualSpacing/>
        <w:jc w:val="both"/>
        <w:rPr>
          <w:b/>
        </w:rPr>
      </w:pPr>
      <w:r>
        <w:rPr>
          <w:b/>
        </w:rPr>
        <w:t>Žákovský parlament</w:t>
      </w:r>
    </w:p>
    <w:p w:rsidR="008C659B" w:rsidRDefault="008C659B" w:rsidP="008C659B">
      <w:pPr>
        <w:contextualSpacing/>
        <w:jc w:val="both"/>
      </w:pPr>
      <w:r>
        <w:t xml:space="preserve">5 setkání ŽP (2x naše setkání, 2x v rámci strategie, 1x MAS Opavsko) a 1x účast koordinátora </w:t>
      </w:r>
      <w:proofErr w:type="spellStart"/>
      <w:r>
        <w:t>parlametnu</w:t>
      </w:r>
      <w:proofErr w:type="spellEnd"/>
      <w:r>
        <w:t xml:space="preserve"> v Hradci nad Moravicí.</w:t>
      </w:r>
    </w:p>
    <w:p w:rsidR="008C659B" w:rsidRDefault="008C659B" w:rsidP="008C659B">
      <w:pPr>
        <w:contextualSpacing/>
        <w:rPr>
          <w:b/>
        </w:rPr>
      </w:pPr>
      <w:r w:rsidRPr="00E16B4E">
        <w:rPr>
          <w:b/>
        </w:rPr>
        <w:t xml:space="preserve">Obědy do škol </w:t>
      </w:r>
    </w:p>
    <w:p w:rsidR="008C659B" w:rsidRDefault="008C659B" w:rsidP="008C659B">
      <w:pPr>
        <w:contextualSpacing/>
      </w:pPr>
      <w:r>
        <w:t>Pravidelná kontrola</w:t>
      </w:r>
    </w:p>
    <w:p w:rsidR="008C659B" w:rsidRPr="004C11C0" w:rsidRDefault="008C659B" w:rsidP="008C659B">
      <w:pPr>
        <w:contextualSpacing/>
        <w:rPr>
          <w:b/>
        </w:rPr>
      </w:pPr>
      <w:r w:rsidRPr="004C11C0">
        <w:rPr>
          <w:b/>
        </w:rPr>
        <w:t>Identifikace žák</w:t>
      </w:r>
      <w:r>
        <w:rPr>
          <w:b/>
        </w:rPr>
        <w:t>ů</w:t>
      </w:r>
      <w:r w:rsidRPr="004C11C0">
        <w:rPr>
          <w:b/>
        </w:rPr>
        <w:t xml:space="preserve"> se soc. znevýhodněním</w:t>
      </w:r>
    </w:p>
    <w:p w:rsidR="008C659B" w:rsidRPr="00E16B4E" w:rsidRDefault="008C659B" w:rsidP="008C659B">
      <w:pPr>
        <w:contextualSpacing/>
      </w:pPr>
      <w:r>
        <w:t xml:space="preserve">V roce 2023 provedena ve všech třídách identifikace žáků se sociálním znevýhodněním. </w:t>
      </w:r>
    </w:p>
    <w:p w:rsidR="008C659B" w:rsidRPr="008C659B" w:rsidRDefault="008C659B" w:rsidP="008C65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D0436" w:rsidRDefault="008D0436" w:rsidP="008D0436">
      <w:pPr>
        <w:contextualSpacing/>
      </w:pPr>
      <w:r w:rsidRPr="004E4927">
        <w:rPr>
          <w:noProof/>
          <w:lang w:eastAsia="cs-CZ"/>
        </w:rPr>
        <w:lastRenderedPageBreak/>
        <w:drawing>
          <wp:inline distT="0" distB="0" distL="0" distR="0" wp14:anchorId="2EBC3EFD" wp14:editId="06C94EFF">
            <wp:extent cx="6339385" cy="4853950"/>
            <wp:effectExtent l="0" t="0" r="444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0887" cy="48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36" w:rsidRDefault="008D0436" w:rsidP="008D0436">
      <w:pPr>
        <w:contextualSpacing/>
      </w:pPr>
      <w:r w:rsidRPr="004E4927">
        <w:rPr>
          <w:noProof/>
          <w:lang w:eastAsia="cs-CZ"/>
        </w:rPr>
        <w:drawing>
          <wp:inline distT="0" distB="0" distL="0" distR="0" wp14:anchorId="73E8535E" wp14:editId="32D328F9">
            <wp:extent cx="5760720" cy="3674097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36" w:rsidRDefault="008D0436" w:rsidP="008D0436">
      <w:pPr>
        <w:contextualSpacing/>
      </w:pPr>
      <w:r w:rsidRPr="004E4927">
        <w:rPr>
          <w:noProof/>
          <w:lang w:eastAsia="cs-CZ"/>
        </w:rPr>
        <w:lastRenderedPageBreak/>
        <w:drawing>
          <wp:inline distT="0" distB="0" distL="0" distR="0" wp14:anchorId="69D79A9E" wp14:editId="0F538827">
            <wp:extent cx="5760720" cy="2210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36" w:rsidRDefault="008D0436" w:rsidP="008D0436">
      <w:pPr>
        <w:contextualSpacing/>
      </w:pPr>
      <w:r w:rsidRPr="004E4927">
        <w:rPr>
          <w:noProof/>
          <w:lang w:eastAsia="cs-CZ"/>
        </w:rPr>
        <w:drawing>
          <wp:inline distT="0" distB="0" distL="0" distR="0" wp14:anchorId="129AF119" wp14:editId="5D201702">
            <wp:extent cx="5760720" cy="276828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36" w:rsidRDefault="008D0436" w:rsidP="008D0436">
      <w:pPr>
        <w:contextualSpacing/>
      </w:pPr>
    </w:p>
    <w:p w:rsidR="008D0436" w:rsidRDefault="008D0436" w:rsidP="008D0436">
      <w:pPr>
        <w:contextualSpacing/>
      </w:pPr>
      <w:r w:rsidRPr="004E4927">
        <w:rPr>
          <w:noProof/>
          <w:lang w:eastAsia="cs-CZ"/>
        </w:rPr>
        <w:drawing>
          <wp:inline distT="0" distB="0" distL="0" distR="0" wp14:anchorId="331F9A25" wp14:editId="5E693EED">
            <wp:extent cx="6249512" cy="275002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7604" cy="27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36" w:rsidRDefault="008D0436" w:rsidP="008D0436">
      <w:pPr>
        <w:contextualSpacing/>
      </w:pPr>
      <w:r w:rsidRPr="004E4927">
        <w:rPr>
          <w:noProof/>
          <w:lang w:eastAsia="cs-CZ"/>
        </w:rPr>
        <w:lastRenderedPageBreak/>
        <w:drawing>
          <wp:inline distT="0" distB="0" distL="0" distR="0" wp14:anchorId="06A000DD" wp14:editId="434DCDF1">
            <wp:extent cx="5760720" cy="3516697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36" w:rsidRDefault="008D0436" w:rsidP="008D0436">
      <w:pPr>
        <w:contextualSpacing/>
      </w:pPr>
    </w:p>
    <w:p w:rsidR="008D0436" w:rsidRDefault="008D0436" w:rsidP="008D0436">
      <w:pPr>
        <w:contextualSpacing/>
      </w:pPr>
      <w:r w:rsidRPr="00426696">
        <w:rPr>
          <w:noProof/>
          <w:lang w:eastAsia="cs-CZ"/>
        </w:rPr>
        <w:drawing>
          <wp:inline distT="0" distB="0" distL="0" distR="0" wp14:anchorId="1AE25E1C" wp14:editId="79411D8D">
            <wp:extent cx="5760720" cy="231384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36" w:rsidRDefault="008D0436" w:rsidP="008D0436">
      <w:pPr>
        <w:contextualSpacing/>
      </w:pPr>
      <w:r w:rsidRPr="00426696">
        <w:rPr>
          <w:noProof/>
          <w:lang w:eastAsia="cs-CZ"/>
        </w:rPr>
        <w:lastRenderedPageBreak/>
        <w:drawing>
          <wp:inline distT="0" distB="0" distL="0" distR="0" wp14:anchorId="5217B211" wp14:editId="72171C27">
            <wp:extent cx="5760720" cy="282523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36" w:rsidRDefault="008D0436" w:rsidP="008D0436">
      <w:pPr>
        <w:contextualSpacing/>
      </w:pPr>
    </w:p>
    <w:p w:rsidR="008D0436" w:rsidRPr="00E16B4E" w:rsidRDefault="008D0436" w:rsidP="008D0436">
      <w:pPr>
        <w:contextualSpacing/>
      </w:pPr>
      <w:r w:rsidRPr="00426696">
        <w:rPr>
          <w:noProof/>
          <w:lang w:eastAsia="cs-CZ"/>
        </w:rPr>
        <w:drawing>
          <wp:inline distT="0" distB="0" distL="0" distR="0" wp14:anchorId="7B9FE62C" wp14:editId="404E164D">
            <wp:extent cx="5760720" cy="2563110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7F4" w:rsidRDefault="00BC67F4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C0863" w:rsidRPr="008D2D63" w:rsidRDefault="002C0863" w:rsidP="00E13E4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2C0863" w:rsidRPr="008D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9DA"/>
    <w:multiLevelType w:val="hybridMultilevel"/>
    <w:tmpl w:val="0316AC6A"/>
    <w:lvl w:ilvl="0" w:tplc="57CED5A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654C"/>
    <w:multiLevelType w:val="hybridMultilevel"/>
    <w:tmpl w:val="CCB01714"/>
    <w:lvl w:ilvl="0" w:tplc="57CED5A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33AB3"/>
    <w:multiLevelType w:val="hybridMultilevel"/>
    <w:tmpl w:val="4D7E4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943F5"/>
    <w:multiLevelType w:val="hybridMultilevel"/>
    <w:tmpl w:val="8EDE4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F7BA8"/>
    <w:multiLevelType w:val="hybridMultilevel"/>
    <w:tmpl w:val="73227A78"/>
    <w:lvl w:ilvl="0" w:tplc="4EF21E9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42B06"/>
    <w:multiLevelType w:val="hybridMultilevel"/>
    <w:tmpl w:val="494685DA"/>
    <w:lvl w:ilvl="0" w:tplc="ECECBF3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34E14"/>
    <w:multiLevelType w:val="hybridMultilevel"/>
    <w:tmpl w:val="0D360F6E"/>
    <w:lvl w:ilvl="0" w:tplc="57CED5A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412A2"/>
    <w:multiLevelType w:val="hybridMultilevel"/>
    <w:tmpl w:val="E7228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60FAF"/>
    <w:multiLevelType w:val="hybridMultilevel"/>
    <w:tmpl w:val="C09C9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73907"/>
    <w:multiLevelType w:val="hybridMultilevel"/>
    <w:tmpl w:val="1EDAF584"/>
    <w:lvl w:ilvl="0" w:tplc="EB140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B5"/>
    <w:rsid w:val="00010BAD"/>
    <w:rsid w:val="00027534"/>
    <w:rsid w:val="00052252"/>
    <w:rsid w:val="000548B4"/>
    <w:rsid w:val="000625E3"/>
    <w:rsid w:val="00097481"/>
    <w:rsid w:val="000A35E8"/>
    <w:rsid w:val="000C50D3"/>
    <w:rsid w:val="001024DF"/>
    <w:rsid w:val="00132522"/>
    <w:rsid w:val="00142425"/>
    <w:rsid w:val="00161431"/>
    <w:rsid w:val="00172283"/>
    <w:rsid w:val="00196360"/>
    <w:rsid w:val="001A54E7"/>
    <w:rsid w:val="001B556F"/>
    <w:rsid w:val="001D0061"/>
    <w:rsid w:val="001D48C1"/>
    <w:rsid w:val="001F2588"/>
    <w:rsid w:val="00202FA2"/>
    <w:rsid w:val="00217E36"/>
    <w:rsid w:val="0022615D"/>
    <w:rsid w:val="00247198"/>
    <w:rsid w:val="00254AD3"/>
    <w:rsid w:val="002B1AD3"/>
    <w:rsid w:val="002C0863"/>
    <w:rsid w:val="002D14CB"/>
    <w:rsid w:val="002E02A2"/>
    <w:rsid w:val="002E6B95"/>
    <w:rsid w:val="00304599"/>
    <w:rsid w:val="00334D99"/>
    <w:rsid w:val="00337DAF"/>
    <w:rsid w:val="00355AD7"/>
    <w:rsid w:val="00361B70"/>
    <w:rsid w:val="00365BC9"/>
    <w:rsid w:val="00380997"/>
    <w:rsid w:val="003B1AAA"/>
    <w:rsid w:val="003D419D"/>
    <w:rsid w:val="00404492"/>
    <w:rsid w:val="004072DE"/>
    <w:rsid w:val="004444DA"/>
    <w:rsid w:val="004466DA"/>
    <w:rsid w:val="004B3376"/>
    <w:rsid w:val="004E02C3"/>
    <w:rsid w:val="004E7849"/>
    <w:rsid w:val="00505AE9"/>
    <w:rsid w:val="00541D41"/>
    <w:rsid w:val="00564A11"/>
    <w:rsid w:val="005653FC"/>
    <w:rsid w:val="005A5EB0"/>
    <w:rsid w:val="005B47F6"/>
    <w:rsid w:val="005D2A64"/>
    <w:rsid w:val="00600EB5"/>
    <w:rsid w:val="006238D6"/>
    <w:rsid w:val="00626572"/>
    <w:rsid w:val="0064205C"/>
    <w:rsid w:val="00677852"/>
    <w:rsid w:val="006A7B86"/>
    <w:rsid w:val="006C38FD"/>
    <w:rsid w:val="006C3F66"/>
    <w:rsid w:val="006D58DE"/>
    <w:rsid w:val="006E276A"/>
    <w:rsid w:val="006F727C"/>
    <w:rsid w:val="007623EA"/>
    <w:rsid w:val="007B64EE"/>
    <w:rsid w:val="007B7C3A"/>
    <w:rsid w:val="007C1BBE"/>
    <w:rsid w:val="007E460D"/>
    <w:rsid w:val="007F7043"/>
    <w:rsid w:val="00827858"/>
    <w:rsid w:val="00830985"/>
    <w:rsid w:val="00835816"/>
    <w:rsid w:val="00845A20"/>
    <w:rsid w:val="00867CFB"/>
    <w:rsid w:val="008936C2"/>
    <w:rsid w:val="008B1F49"/>
    <w:rsid w:val="008C357E"/>
    <w:rsid w:val="008C3ED3"/>
    <w:rsid w:val="008C659B"/>
    <w:rsid w:val="008D0436"/>
    <w:rsid w:val="008D2D63"/>
    <w:rsid w:val="008D5B59"/>
    <w:rsid w:val="008E34B2"/>
    <w:rsid w:val="009201CE"/>
    <w:rsid w:val="00935183"/>
    <w:rsid w:val="009415B5"/>
    <w:rsid w:val="00943116"/>
    <w:rsid w:val="00960731"/>
    <w:rsid w:val="00961DF9"/>
    <w:rsid w:val="0098288A"/>
    <w:rsid w:val="009A5242"/>
    <w:rsid w:val="009A6FC8"/>
    <w:rsid w:val="009D4F44"/>
    <w:rsid w:val="00A17FD8"/>
    <w:rsid w:val="00A260C8"/>
    <w:rsid w:val="00A37168"/>
    <w:rsid w:val="00A90EBA"/>
    <w:rsid w:val="00A94265"/>
    <w:rsid w:val="00A948C6"/>
    <w:rsid w:val="00AA0B6F"/>
    <w:rsid w:val="00AA70E8"/>
    <w:rsid w:val="00AB7A48"/>
    <w:rsid w:val="00AD10CB"/>
    <w:rsid w:val="00AE506D"/>
    <w:rsid w:val="00AF1254"/>
    <w:rsid w:val="00B00118"/>
    <w:rsid w:val="00B15402"/>
    <w:rsid w:val="00B20B79"/>
    <w:rsid w:val="00B239CE"/>
    <w:rsid w:val="00B37CD6"/>
    <w:rsid w:val="00B474DD"/>
    <w:rsid w:val="00B55144"/>
    <w:rsid w:val="00B82BA2"/>
    <w:rsid w:val="00B91A9D"/>
    <w:rsid w:val="00B923B7"/>
    <w:rsid w:val="00B9348D"/>
    <w:rsid w:val="00BA4AD5"/>
    <w:rsid w:val="00BC67F4"/>
    <w:rsid w:val="00BD0845"/>
    <w:rsid w:val="00BD43E4"/>
    <w:rsid w:val="00C2482A"/>
    <w:rsid w:val="00C346BA"/>
    <w:rsid w:val="00C416AF"/>
    <w:rsid w:val="00C479B4"/>
    <w:rsid w:val="00C739A8"/>
    <w:rsid w:val="00C9223C"/>
    <w:rsid w:val="00C943A6"/>
    <w:rsid w:val="00C9492B"/>
    <w:rsid w:val="00C96758"/>
    <w:rsid w:val="00CA278D"/>
    <w:rsid w:val="00CA5DF9"/>
    <w:rsid w:val="00CB7977"/>
    <w:rsid w:val="00CE3EA2"/>
    <w:rsid w:val="00D045C8"/>
    <w:rsid w:val="00D11EE6"/>
    <w:rsid w:val="00D300B2"/>
    <w:rsid w:val="00D467BB"/>
    <w:rsid w:val="00D51A3D"/>
    <w:rsid w:val="00D6019D"/>
    <w:rsid w:val="00D648A4"/>
    <w:rsid w:val="00D72036"/>
    <w:rsid w:val="00D763AA"/>
    <w:rsid w:val="00D770A1"/>
    <w:rsid w:val="00D8488D"/>
    <w:rsid w:val="00D91493"/>
    <w:rsid w:val="00DC0282"/>
    <w:rsid w:val="00DC7745"/>
    <w:rsid w:val="00DE771C"/>
    <w:rsid w:val="00E13E4E"/>
    <w:rsid w:val="00E2193F"/>
    <w:rsid w:val="00E31696"/>
    <w:rsid w:val="00E41ECD"/>
    <w:rsid w:val="00E67312"/>
    <w:rsid w:val="00E74384"/>
    <w:rsid w:val="00E7605A"/>
    <w:rsid w:val="00E9307A"/>
    <w:rsid w:val="00EE1A71"/>
    <w:rsid w:val="00EE36FF"/>
    <w:rsid w:val="00EF05F4"/>
    <w:rsid w:val="00F01C5D"/>
    <w:rsid w:val="00F11D94"/>
    <w:rsid w:val="00F17D97"/>
    <w:rsid w:val="00F33BF1"/>
    <w:rsid w:val="00F3790B"/>
    <w:rsid w:val="00F41A38"/>
    <w:rsid w:val="00F6141D"/>
    <w:rsid w:val="00F64A97"/>
    <w:rsid w:val="00F676A5"/>
    <w:rsid w:val="00F701EC"/>
    <w:rsid w:val="00F77A91"/>
    <w:rsid w:val="00F932E1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25E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16A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D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72D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625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4E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25E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16A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D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72D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625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4E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.prijmeni@skolabudisov.cz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.bnb@tiscali.c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B859-D054-4E3A-A9C9-52400FCC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5584</Words>
  <Characters>32951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njassova</dc:creator>
  <cp:lastModifiedBy>njassova</cp:lastModifiedBy>
  <cp:revision>4</cp:revision>
  <cp:lastPrinted>2023-09-18T12:25:00Z</cp:lastPrinted>
  <dcterms:created xsi:type="dcterms:W3CDTF">2023-09-18T12:25:00Z</dcterms:created>
  <dcterms:modified xsi:type="dcterms:W3CDTF">2023-09-18T12:26:00Z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